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4CB" w:rsidRPr="005915A1" w:rsidRDefault="006424CB" w:rsidP="00FD5E4D">
      <w:pPr>
        <w:jc w:val="center"/>
        <w:rPr>
          <w:rFonts w:ascii="Calibri" w:hAnsi="Calibri" w:cs="Calibri"/>
          <w:b/>
          <w:sz w:val="22"/>
          <w:szCs w:val="22"/>
        </w:rPr>
      </w:pPr>
      <w:r w:rsidRPr="005915A1">
        <w:rPr>
          <w:rFonts w:ascii="Calibri" w:hAnsi="Calibri" w:cs="Calibri"/>
          <w:b/>
          <w:sz w:val="22"/>
          <w:szCs w:val="22"/>
        </w:rPr>
        <w:t>Freedom of Information Request</w:t>
      </w:r>
    </w:p>
    <w:p w:rsidR="00771D24" w:rsidRPr="005915A1" w:rsidRDefault="00771D24" w:rsidP="00FD5E4D">
      <w:pPr>
        <w:pBdr>
          <w:bottom w:val="single" w:sz="12" w:space="1" w:color="auto"/>
        </w:pBdr>
        <w:rPr>
          <w:rFonts w:ascii="Calibri" w:hAnsi="Calibri" w:cs="Calibri"/>
          <w:sz w:val="22"/>
          <w:szCs w:val="22"/>
        </w:rPr>
      </w:pPr>
    </w:p>
    <w:p w:rsidR="00C84A0B" w:rsidRPr="005915A1" w:rsidRDefault="00C84A0B" w:rsidP="00FD5E4D">
      <w:pPr>
        <w:rPr>
          <w:rFonts w:ascii="Calibri" w:hAnsi="Calibri" w:cs="Calibri"/>
          <w:sz w:val="22"/>
          <w:szCs w:val="22"/>
        </w:rPr>
      </w:pPr>
    </w:p>
    <w:p w:rsidR="0042252A" w:rsidRPr="0042252A" w:rsidRDefault="006424CB" w:rsidP="00FD5E4D">
      <w:pPr>
        <w:rPr>
          <w:rFonts w:ascii="Calibri" w:hAnsi="Calibri" w:cs="Calibri"/>
          <w:color w:val="0070C0"/>
          <w:sz w:val="22"/>
          <w:szCs w:val="22"/>
        </w:rPr>
      </w:pPr>
      <w:r w:rsidRPr="005915A1">
        <w:rPr>
          <w:rFonts w:ascii="Calibri" w:hAnsi="Calibri" w:cs="Calibri"/>
          <w:b/>
          <w:sz w:val="22"/>
          <w:szCs w:val="22"/>
        </w:rPr>
        <w:t>Reference Number:</w:t>
      </w:r>
      <w:r w:rsidRPr="005915A1">
        <w:rPr>
          <w:rFonts w:ascii="Calibri" w:hAnsi="Calibri" w:cs="Calibri"/>
          <w:sz w:val="22"/>
          <w:szCs w:val="22"/>
        </w:rPr>
        <w:tab/>
      </w:r>
      <w:r w:rsidR="0042252A">
        <w:rPr>
          <w:rFonts w:ascii="Calibri" w:hAnsi="Calibri" w:cs="Calibri"/>
          <w:color w:val="0070C0"/>
          <w:sz w:val="22"/>
          <w:szCs w:val="22"/>
        </w:rPr>
        <w:t>EPUT.FOI</w:t>
      </w:r>
      <w:r w:rsidR="00934AD6">
        <w:rPr>
          <w:rFonts w:ascii="Calibri" w:hAnsi="Calibri" w:cs="Calibri"/>
          <w:color w:val="0070C0"/>
          <w:sz w:val="22"/>
          <w:szCs w:val="22"/>
        </w:rPr>
        <w:t>.25</w:t>
      </w:r>
      <w:r w:rsidR="00D72360">
        <w:rPr>
          <w:rFonts w:ascii="Calibri" w:hAnsi="Calibri" w:cs="Calibri"/>
          <w:color w:val="0070C0"/>
          <w:sz w:val="22"/>
          <w:szCs w:val="22"/>
        </w:rPr>
        <w:t>.</w:t>
      </w:r>
      <w:r w:rsidR="007474BD">
        <w:rPr>
          <w:rFonts w:ascii="Calibri" w:hAnsi="Calibri" w:cs="Calibri"/>
          <w:color w:val="0070C0"/>
          <w:sz w:val="22"/>
          <w:szCs w:val="22"/>
        </w:rPr>
        <w:t>4004</w:t>
      </w:r>
    </w:p>
    <w:p w:rsidR="003B1850" w:rsidRPr="005915A1" w:rsidRDefault="006424CB" w:rsidP="00FD5E4D">
      <w:pPr>
        <w:rPr>
          <w:rFonts w:ascii="Calibri" w:hAnsi="Calibri" w:cs="Calibri"/>
          <w:color w:val="0070C0"/>
          <w:sz w:val="22"/>
          <w:szCs w:val="22"/>
        </w:rPr>
      </w:pPr>
      <w:r w:rsidRPr="005915A1">
        <w:rPr>
          <w:rFonts w:ascii="Calibri" w:hAnsi="Calibri" w:cs="Calibri"/>
          <w:b/>
          <w:sz w:val="22"/>
          <w:szCs w:val="22"/>
        </w:rPr>
        <w:t>Date Received:</w:t>
      </w:r>
      <w:r w:rsidRPr="005915A1">
        <w:rPr>
          <w:rFonts w:ascii="Calibri" w:hAnsi="Calibri" w:cs="Calibri"/>
          <w:sz w:val="22"/>
          <w:szCs w:val="22"/>
        </w:rPr>
        <w:tab/>
      </w:r>
      <w:r w:rsidRPr="005915A1">
        <w:rPr>
          <w:rFonts w:ascii="Calibri" w:hAnsi="Calibri" w:cs="Calibri"/>
          <w:sz w:val="22"/>
          <w:szCs w:val="22"/>
        </w:rPr>
        <w:tab/>
      </w:r>
      <w:r w:rsidR="0036438C">
        <w:rPr>
          <w:rFonts w:ascii="Calibri" w:hAnsi="Calibri" w:cs="Calibri"/>
          <w:sz w:val="22"/>
          <w:szCs w:val="22"/>
        </w:rPr>
        <w:t>21</w:t>
      </w:r>
      <w:r w:rsidR="00153FDE">
        <w:rPr>
          <w:rFonts w:ascii="Calibri" w:hAnsi="Calibri" w:cs="Calibri"/>
          <w:sz w:val="22"/>
          <w:szCs w:val="22"/>
          <w:vertAlign w:val="superscript"/>
        </w:rPr>
        <w:t>t</w:t>
      </w:r>
      <w:r w:rsidR="0036438C">
        <w:rPr>
          <w:rFonts w:ascii="Calibri" w:hAnsi="Calibri" w:cs="Calibri"/>
          <w:sz w:val="22"/>
          <w:szCs w:val="22"/>
          <w:vertAlign w:val="superscript"/>
        </w:rPr>
        <w:t>st</w:t>
      </w:r>
      <w:r w:rsidR="00AB6F6C">
        <w:rPr>
          <w:rFonts w:ascii="Calibri" w:hAnsi="Calibri" w:cs="Calibri"/>
          <w:sz w:val="22"/>
          <w:szCs w:val="22"/>
        </w:rPr>
        <w:t xml:space="preserve"> February</w:t>
      </w:r>
      <w:r w:rsidR="00BA160C">
        <w:rPr>
          <w:rFonts w:ascii="Calibri" w:hAnsi="Calibri" w:cs="Calibri"/>
          <w:sz w:val="22"/>
          <w:szCs w:val="22"/>
        </w:rPr>
        <w:t xml:space="preserve"> </w:t>
      </w:r>
      <w:r w:rsidR="00796AD2">
        <w:rPr>
          <w:rFonts w:ascii="Calibri" w:hAnsi="Calibri" w:cs="Calibri"/>
          <w:sz w:val="22"/>
          <w:szCs w:val="22"/>
        </w:rPr>
        <w:t>2025</w:t>
      </w:r>
      <w:r w:rsidR="00AB6F6C">
        <w:rPr>
          <w:rFonts w:ascii="Calibri" w:hAnsi="Calibri" w:cs="Calibri"/>
          <w:sz w:val="22"/>
          <w:szCs w:val="22"/>
        </w:rPr>
        <w:t xml:space="preserve"> </w:t>
      </w:r>
      <w:r w:rsidR="005D735F">
        <w:rPr>
          <w:rFonts w:ascii="Calibri" w:hAnsi="Calibri" w:cs="Calibri"/>
          <w:sz w:val="22"/>
          <w:szCs w:val="22"/>
        </w:rPr>
        <w:t xml:space="preserve"> </w:t>
      </w:r>
      <w:r w:rsidR="00153FDE">
        <w:rPr>
          <w:rFonts w:ascii="Calibri" w:hAnsi="Calibri" w:cs="Calibri"/>
          <w:sz w:val="22"/>
          <w:szCs w:val="22"/>
        </w:rPr>
        <w:t xml:space="preserve"> </w:t>
      </w:r>
    </w:p>
    <w:p w:rsidR="006424CB" w:rsidRPr="005915A1" w:rsidRDefault="006424CB" w:rsidP="00FD5E4D">
      <w:pPr>
        <w:pBdr>
          <w:bottom w:val="single" w:sz="12" w:space="1" w:color="auto"/>
        </w:pBdr>
        <w:rPr>
          <w:rFonts w:ascii="Calibri" w:hAnsi="Calibri" w:cs="Calibri"/>
          <w:sz w:val="22"/>
          <w:szCs w:val="22"/>
        </w:rPr>
      </w:pPr>
    </w:p>
    <w:p w:rsidR="006424CB" w:rsidRPr="005915A1" w:rsidRDefault="006424CB" w:rsidP="00FD5E4D">
      <w:pPr>
        <w:rPr>
          <w:rFonts w:ascii="Calibri" w:hAnsi="Calibri" w:cs="Calibri"/>
          <w:sz w:val="22"/>
          <w:szCs w:val="22"/>
        </w:rPr>
      </w:pPr>
    </w:p>
    <w:p w:rsidR="006424CB" w:rsidRDefault="006424CB" w:rsidP="00FD5E4D">
      <w:pPr>
        <w:rPr>
          <w:rFonts w:ascii="Calibri" w:hAnsi="Calibri" w:cs="Calibri"/>
          <w:b/>
          <w:sz w:val="22"/>
          <w:szCs w:val="22"/>
        </w:rPr>
      </w:pPr>
      <w:r w:rsidRPr="005915A1">
        <w:rPr>
          <w:rFonts w:ascii="Calibri" w:hAnsi="Calibri" w:cs="Calibri"/>
          <w:b/>
          <w:sz w:val="22"/>
          <w:szCs w:val="22"/>
        </w:rPr>
        <w:t>Information Requested:</w:t>
      </w:r>
    </w:p>
    <w:p w:rsidR="007474BD" w:rsidRDefault="007474BD" w:rsidP="00FD5E4D">
      <w:pPr>
        <w:rPr>
          <w:rFonts w:ascii="Calibri" w:hAnsi="Calibri" w:cs="Calibri"/>
          <w:b/>
          <w:sz w:val="22"/>
          <w:szCs w:val="22"/>
        </w:rPr>
      </w:pPr>
    </w:p>
    <w:p w:rsidR="00F452E1" w:rsidRDefault="007474BD" w:rsidP="00FD5E4D">
      <w:pPr>
        <w:rPr>
          <w:rFonts w:ascii="Calibri" w:hAnsi="Calibri" w:cs="Calibri"/>
          <w:sz w:val="22"/>
          <w:szCs w:val="22"/>
        </w:rPr>
      </w:pPr>
      <w:r w:rsidRPr="00807421">
        <w:rPr>
          <w:rFonts w:ascii="Calibri" w:hAnsi="Calibri" w:cs="Calibri"/>
          <w:sz w:val="22"/>
          <w:szCs w:val="22"/>
        </w:rPr>
        <w:t>Please provide answers to the following questions for the most recent reporting period 2023/24</w:t>
      </w:r>
      <w:r w:rsidR="005075F8">
        <w:rPr>
          <w:rFonts w:ascii="Calibri" w:hAnsi="Calibri" w:cs="Calibri"/>
          <w:sz w:val="22"/>
          <w:szCs w:val="22"/>
        </w:rPr>
        <w:t xml:space="preserve">  </w:t>
      </w:r>
    </w:p>
    <w:p w:rsidR="007474BD" w:rsidRPr="005075F8" w:rsidRDefault="005075F8" w:rsidP="00FD5E4D">
      <w:pPr>
        <w:rPr>
          <w:rFonts w:ascii="Calibri" w:hAnsi="Calibri" w:cs="Calibri"/>
          <w:color w:val="FF0000"/>
          <w:sz w:val="22"/>
          <w:szCs w:val="22"/>
        </w:rPr>
      </w:pPr>
      <w:r>
        <w:rPr>
          <w:rFonts w:ascii="Calibri" w:hAnsi="Calibri" w:cs="Calibri"/>
          <w:color w:val="FF0000"/>
          <w:sz w:val="22"/>
          <w:szCs w:val="22"/>
        </w:rPr>
        <w:t xml:space="preserve">Please note, the information contained within this response details the position applicable at the point of production of the most recent Learning from Deaths Data and Learning Report to the Trust Board of Directors. This was the Q2 2024/25 Report, reported to the Board of Directors in February 2025, for which data was extracted as at 14/11/24 for deaths reported to the end of October 2024.  </w:t>
      </w:r>
    </w:p>
    <w:p w:rsidR="007474BD" w:rsidRPr="00807421" w:rsidRDefault="007474BD" w:rsidP="00FD5E4D">
      <w:pPr>
        <w:rPr>
          <w:rFonts w:ascii="Calibri" w:hAnsi="Calibri" w:cs="Calibri"/>
          <w:sz w:val="22"/>
          <w:szCs w:val="22"/>
        </w:rPr>
      </w:pPr>
    </w:p>
    <w:p w:rsidR="007474BD" w:rsidRPr="00807421" w:rsidRDefault="007474BD" w:rsidP="00CF120D">
      <w:pPr>
        <w:pStyle w:val="ListParagraph"/>
        <w:numPr>
          <w:ilvl w:val="0"/>
          <w:numId w:val="1"/>
        </w:numPr>
        <w:rPr>
          <w:rFonts w:ascii="Calibri" w:hAnsi="Calibri" w:cs="Calibri"/>
          <w:sz w:val="22"/>
          <w:szCs w:val="22"/>
        </w:rPr>
      </w:pPr>
      <w:r w:rsidRPr="00807421">
        <w:rPr>
          <w:rFonts w:ascii="Calibri" w:hAnsi="Calibri" w:cs="Calibri"/>
          <w:sz w:val="22"/>
          <w:szCs w:val="22"/>
        </w:rPr>
        <w:t>Policy and Governance</w:t>
      </w:r>
    </w:p>
    <w:p w:rsidR="00110352" w:rsidRDefault="007474BD" w:rsidP="00CF120D">
      <w:pPr>
        <w:pStyle w:val="ListParagraph"/>
        <w:numPr>
          <w:ilvl w:val="0"/>
          <w:numId w:val="2"/>
        </w:numPr>
        <w:rPr>
          <w:rFonts w:ascii="Calibri" w:hAnsi="Calibri" w:cs="Calibri"/>
          <w:sz w:val="22"/>
          <w:szCs w:val="22"/>
        </w:rPr>
      </w:pPr>
      <w:r w:rsidRPr="00807421">
        <w:rPr>
          <w:rFonts w:ascii="Calibri" w:hAnsi="Calibri" w:cs="Calibri"/>
          <w:sz w:val="22"/>
          <w:szCs w:val="22"/>
        </w:rPr>
        <w:t xml:space="preserve">Does your trust currently comply with the requirements of the Learning from Death Guidance? </w:t>
      </w:r>
    </w:p>
    <w:p w:rsidR="007474BD" w:rsidRPr="00807421" w:rsidRDefault="005075F8" w:rsidP="00110352">
      <w:pPr>
        <w:pStyle w:val="ListParagraph"/>
        <w:ind w:left="1080"/>
        <w:rPr>
          <w:rFonts w:ascii="Calibri" w:hAnsi="Calibri" w:cs="Calibri"/>
          <w:sz w:val="22"/>
          <w:szCs w:val="22"/>
        </w:rPr>
      </w:pPr>
      <w:r>
        <w:rPr>
          <w:rFonts w:ascii="Calibri" w:hAnsi="Calibri" w:cs="Calibri"/>
          <w:color w:val="FF0000"/>
          <w:sz w:val="22"/>
          <w:szCs w:val="22"/>
        </w:rPr>
        <w:t>Yes</w:t>
      </w:r>
    </w:p>
    <w:p w:rsidR="00110352" w:rsidRDefault="007474BD" w:rsidP="00CF120D">
      <w:pPr>
        <w:pStyle w:val="ListParagraph"/>
        <w:numPr>
          <w:ilvl w:val="0"/>
          <w:numId w:val="2"/>
        </w:numPr>
        <w:rPr>
          <w:rFonts w:ascii="Calibri" w:hAnsi="Calibri" w:cs="Calibri"/>
          <w:sz w:val="22"/>
          <w:szCs w:val="22"/>
        </w:rPr>
      </w:pPr>
      <w:r w:rsidRPr="00807421">
        <w:rPr>
          <w:rFonts w:ascii="Calibri" w:hAnsi="Calibri" w:cs="Calibri"/>
          <w:sz w:val="22"/>
          <w:szCs w:val="22"/>
        </w:rPr>
        <w:t xml:space="preserve">If not do you have pans to comply with it and if so by when </w:t>
      </w:r>
    </w:p>
    <w:p w:rsidR="007474BD" w:rsidRPr="00807421" w:rsidRDefault="005075F8" w:rsidP="00110352">
      <w:pPr>
        <w:pStyle w:val="ListParagraph"/>
        <w:ind w:left="1080"/>
        <w:rPr>
          <w:rFonts w:ascii="Calibri" w:hAnsi="Calibri" w:cs="Calibri"/>
          <w:sz w:val="22"/>
          <w:szCs w:val="22"/>
        </w:rPr>
      </w:pPr>
      <w:r>
        <w:rPr>
          <w:rFonts w:ascii="Calibri" w:hAnsi="Calibri" w:cs="Calibri"/>
          <w:color w:val="FF0000"/>
          <w:sz w:val="22"/>
          <w:szCs w:val="22"/>
        </w:rPr>
        <w:t>N/A</w:t>
      </w:r>
    </w:p>
    <w:p w:rsidR="007474BD" w:rsidRPr="00807421" w:rsidRDefault="007474BD" w:rsidP="007474BD">
      <w:pPr>
        <w:rPr>
          <w:rFonts w:ascii="Calibri" w:hAnsi="Calibri" w:cs="Calibri"/>
          <w:sz w:val="22"/>
          <w:szCs w:val="22"/>
        </w:rPr>
      </w:pPr>
    </w:p>
    <w:p w:rsidR="007474BD" w:rsidRPr="00807421" w:rsidRDefault="007474BD" w:rsidP="00CF120D">
      <w:pPr>
        <w:pStyle w:val="ListParagraph"/>
        <w:numPr>
          <w:ilvl w:val="0"/>
          <w:numId w:val="1"/>
        </w:numPr>
        <w:rPr>
          <w:rFonts w:ascii="Calibri" w:hAnsi="Calibri" w:cs="Calibri"/>
          <w:sz w:val="22"/>
          <w:szCs w:val="22"/>
        </w:rPr>
      </w:pPr>
      <w:r w:rsidRPr="00807421">
        <w:rPr>
          <w:rFonts w:ascii="Calibri" w:hAnsi="Calibri" w:cs="Calibri"/>
          <w:sz w:val="22"/>
          <w:szCs w:val="22"/>
        </w:rPr>
        <w:t>Reporting</w:t>
      </w:r>
    </w:p>
    <w:p w:rsidR="00110352" w:rsidRPr="00110352" w:rsidRDefault="007474BD" w:rsidP="00CF120D">
      <w:pPr>
        <w:pStyle w:val="ListParagraph"/>
        <w:numPr>
          <w:ilvl w:val="0"/>
          <w:numId w:val="3"/>
        </w:numPr>
        <w:rPr>
          <w:rFonts w:ascii="Calibri" w:hAnsi="Calibri" w:cs="Calibri"/>
          <w:color w:val="FF0000"/>
          <w:sz w:val="22"/>
          <w:szCs w:val="22"/>
        </w:rPr>
      </w:pPr>
      <w:r w:rsidRPr="00807421">
        <w:rPr>
          <w:rFonts w:ascii="Calibri" w:hAnsi="Calibri" w:cs="Calibri"/>
          <w:sz w:val="22"/>
          <w:szCs w:val="22"/>
        </w:rPr>
        <w:t xml:space="preserve">How many deaths were reported within your trust </w:t>
      </w:r>
      <w:r w:rsidR="0030145C" w:rsidRPr="00807421">
        <w:rPr>
          <w:rFonts w:ascii="Calibri" w:hAnsi="Calibri" w:cs="Calibri"/>
          <w:sz w:val="22"/>
          <w:szCs w:val="22"/>
        </w:rPr>
        <w:t>during</w:t>
      </w:r>
      <w:r w:rsidRPr="00807421">
        <w:rPr>
          <w:rFonts w:ascii="Calibri" w:hAnsi="Calibri" w:cs="Calibri"/>
          <w:sz w:val="22"/>
          <w:szCs w:val="22"/>
        </w:rPr>
        <w:t xml:space="preserve"> the reporting period 2023</w:t>
      </w:r>
      <w:r w:rsidR="0030145C" w:rsidRPr="00807421">
        <w:rPr>
          <w:rFonts w:ascii="Calibri" w:hAnsi="Calibri" w:cs="Calibri"/>
          <w:sz w:val="22"/>
          <w:szCs w:val="22"/>
        </w:rPr>
        <w:t>/24</w:t>
      </w:r>
      <w:r w:rsidR="005075F8">
        <w:rPr>
          <w:rFonts w:ascii="Calibri" w:hAnsi="Calibri" w:cs="Calibri"/>
          <w:sz w:val="22"/>
          <w:szCs w:val="22"/>
        </w:rPr>
        <w:t xml:space="preserve">  </w:t>
      </w:r>
    </w:p>
    <w:p w:rsidR="007474BD" w:rsidRPr="005075F8" w:rsidRDefault="005075F8" w:rsidP="00110352">
      <w:pPr>
        <w:pStyle w:val="ListParagraph"/>
        <w:ind w:left="1080"/>
        <w:rPr>
          <w:rFonts w:ascii="Calibri" w:hAnsi="Calibri" w:cs="Calibri"/>
          <w:color w:val="FF0000"/>
          <w:sz w:val="22"/>
          <w:szCs w:val="22"/>
        </w:rPr>
      </w:pPr>
      <w:r w:rsidRPr="005075F8">
        <w:rPr>
          <w:rFonts w:ascii="Calibri" w:hAnsi="Calibri" w:cs="Calibri"/>
          <w:color w:val="FF0000"/>
          <w:sz w:val="22"/>
          <w:szCs w:val="22"/>
        </w:rPr>
        <w:t>Total deaths reported onto Datix (the Trust’s Incident Rep</w:t>
      </w:r>
      <w:r>
        <w:rPr>
          <w:rFonts w:ascii="Calibri" w:hAnsi="Calibri" w:cs="Calibri"/>
          <w:color w:val="FF0000"/>
          <w:sz w:val="22"/>
          <w:szCs w:val="22"/>
        </w:rPr>
        <w:t>orting</w:t>
      </w:r>
      <w:r w:rsidRPr="005075F8">
        <w:rPr>
          <w:rFonts w:ascii="Calibri" w:hAnsi="Calibri" w:cs="Calibri"/>
          <w:color w:val="FF0000"/>
          <w:sz w:val="22"/>
          <w:szCs w:val="22"/>
        </w:rPr>
        <w:t xml:space="preserve"> System) occurring in the period 01/04/23 – 31/03/24 = 681</w:t>
      </w:r>
      <w:r w:rsidR="006B5898">
        <w:rPr>
          <w:rFonts w:ascii="Calibri" w:hAnsi="Calibri" w:cs="Calibri"/>
          <w:color w:val="FF0000"/>
          <w:sz w:val="22"/>
          <w:szCs w:val="22"/>
        </w:rPr>
        <w:t xml:space="preserve">. This includes expected deaths of natural causes, unexpected deaths of natural causes and unexpected deaths of unnatural causes. </w:t>
      </w:r>
    </w:p>
    <w:p w:rsidR="00110352" w:rsidRDefault="0030145C" w:rsidP="00CF120D">
      <w:pPr>
        <w:pStyle w:val="ListParagraph"/>
        <w:numPr>
          <w:ilvl w:val="0"/>
          <w:numId w:val="3"/>
        </w:numPr>
        <w:rPr>
          <w:rFonts w:ascii="Calibri" w:hAnsi="Calibri" w:cs="Calibri"/>
          <w:sz w:val="22"/>
          <w:szCs w:val="22"/>
        </w:rPr>
      </w:pPr>
      <w:r w:rsidRPr="00807421">
        <w:rPr>
          <w:rFonts w:ascii="Calibri" w:hAnsi="Calibri" w:cs="Calibri"/>
          <w:sz w:val="22"/>
          <w:szCs w:val="22"/>
        </w:rPr>
        <w:t>How many of these deaths were reviewed and how many were judged more likely than not to have been avoidable?</w:t>
      </w:r>
      <w:r w:rsidR="005075F8">
        <w:rPr>
          <w:rFonts w:ascii="Calibri" w:hAnsi="Calibri" w:cs="Calibri"/>
          <w:sz w:val="22"/>
          <w:szCs w:val="22"/>
        </w:rPr>
        <w:t xml:space="preserve">  </w:t>
      </w:r>
    </w:p>
    <w:p w:rsidR="0030145C" w:rsidRPr="00110352" w:rsidRDefault="00110352" w:rsidP="00110352">
      <w:pPr>
        <w:pStyle w:val="ListParagraph"/>
        <w:ind w:left="1080"/>
        <w:rPr>
          <w:rFonts w:ascii="Calibri" w:hAnsi="Calibri" w:cs="Calibri"/>
          <w:sz w:val="22"/>
          <w:szCs w:val="22"/>
        </w:rPr>
      </w:pPr>
      <w:r>
        <w:rPr>
          <w:rFonts w:ascii="Calibri" w:hAnsi="Calibri" w:cs="Calibri"/>
          <w:color w:val="FF0000"/>
          <w:sz w:val="22"/>
          <w:szCs w:val="22"/>
        </w:rPr>
        <w:t>Details of the reviews undertaken of the 681 deaths reported are as follows:</w:t>
      </w:r>
    </w:p>
    <w:p w:rsidR="00110352" w:rsidRPr="00110352" w:rsidRDefault="00110352" w:rsidP="00CF120D">
      <w:pPr>
        <w:pStyle w:val="ListParagraph"/>
        <w:numPr>
          <w:ilvl w:val="1"/>
          <w:numId w:val="3"/>
        </w:numPr>
        <w:rPr>
          <w:rFonts w:ascii="Calibri" w:hAnsi="Calibri" w:cs="Calibri"/>
          <w:color w:val="FF0000"/>
          <w:sz w:val="22"/>
          <w:szCs w:val="22"/>
        </w:rPr>
      </w:pPr>
      <w:r w:rsidRPr="00110352">
        <w:rPr>
          <w:rFonts w:ascii="Calibri" w:hAnsi="Calibri" w:cs="Calibri"/>
          <w:color w:val="FF0000"/>
          <w:sz w:val="22"/>
          <w:szCs w:val="22"/>
        </w:rPr>
        <w:t xml:space="preserve">Stage 1 review (review by local service using clinical case notes and completed onto </w:t>
      </w:r>
      <w:r w:rsidR="00F452E1">
        <w:rPr>
          <w:rFonts w:ascii="Calibri" w:hAnsi="Calibri" w:cs="Calibri"/>
          <w:color w:val="FF0000"/>
          <w:sz w:val="22"/>
          <w:szCs w:val="22"/>
        </w:rPr>
        <w:t xml:space="preserve">a </w:t>
      </w:r>
      <w:r w:rsidRPr="00110352">
        <w:rPr>
          <w:rFonts w:ascii="Calibri" w:hAnsi="Calibri" w:cs="Calibri"/>
          <w:color w:val="FF0000"/>
          <w:sz w:val="22"/>
          <w:szCs w:val="22"/>
        </w:rPr>
        <w:t>structured form on Datix): 519</w:t>
      </w:r>
    </w:p>
    <w:p w:rsidR="00110352" w:rsidRPr="00110352" w:rsidRDefault="00110352" w:rsidP="00CF120D">
      <w:pPr>
        <w:pStyle w:val="ListParagraph"/>
        <w:numPr>
          <w:ilvl w:val="1"/>
          <w:numId w:val="3"/>
        </w:numPr>
        <w:rPr>
          <w:rFonts w:ascii="Calibri" w:hAnsi="Calibri" w:cs="Calibri"/>
          <w:color w:val="FF0000"/>
          <w:sz w:val="22"/>
          <w:szCs w:val="22"/>
        </w:rPr>
      </w:pPr>
      <w:r w:rsidRPr="00110352">
        <w:rPr>
          <w:rFonts w:ascii="Calibri" w:hAnsi="Calibri" w:cs="Calibri"/>
          <w:color w:val="FF0000"/>
          <w:sz w:val="22"/>
          <w:szCs w:val="22"/>
        </w:rPr>
        <w:t>Stage 2 review (detailed clinical case note review by independent reviewer with knowledge of specialty but not involved in patient’s care, using structured pro forma): 2 (with an additional 5 underway)</w:t>
      </w:r>
    </w:p>
    <w:p w:rsidR="001F1373" w:rsidRDefault="00110352" w:rsidP="00CF120D">
      <w:pPr>
        <w:pStyle w:val="ListParagraph"/>
        <w:numPr>
          <w:ilvl w:val="1"/>
          <w:numId w:val="3"/>
        </w:numPr>
        <w:rPr>
          <w:rFonts w:ascii="Calibri" w:hAnsi="Calibri" w:cs="Calibri"/>
          <w:color w:val="FF0000"/>
          <w:sz w:val="22"/>
          <w:szCs w:val="22"/>
        </w:rPr>
      </w:pPr>
      <w:r w:rsidRPr="00110352">
        <w:rPr>
          <w:rFonts w:ascii="Calibri" w:hAnsi="Calibri" w:cs="Calibri"/>
          <w:color w:val="FF0000"/>
          <w:sz w:val="22"/>
          <w:szCs w:val="22"/>
        </w:rPr>
        <w:t>Stage 3 review (review utilising one of the national Patient Safety Incident Response Framework (PSIRF)) methodologies): 37 (with an additional 32 underway)</w:t>
      </w:r>
    </w:p>
    <w:p w:rsidR="00110352" w:rsidRDefault="00BA0D69" w:rsidP="00CF120D">
      <w:pPr>
        <w:pStyle w:val="ListParagraph"/>
        <w:numPr>
          <w:ilvl w:val="1"/>
          <w:numId w:val="3"/>
        </w:numPr>
        <w:rPr>
          <w:rFonts w:ascii="Calibri" w:hAnsi="Calibri" w:cs="Calibri"/>
          <w:color w:val="FF0000"/>
          <w:sz w:val="22"/>
          <w:szCs w:val="22"/>
        </w:rPr>
      </w:pPr>
      <w:r>
        <w:rPr>
          <w:rFonts w:ascii="Calibri" w:hAnsi="Calibri" w:cs="Calibri"/>
          <w:color w:val="FF0000"/>
          <w:sz w:val="22"/>
          <w:szCs w:val="22"/>
        </w:rPr>
        <w:t>Reviews under the national Learning Disability and Autism mortality programme (</w:t>
      </w:r>
      <w:r w:rsidR="001F1373">
        <w:rPr>
          <w:rFonts w:ascii="Calibri" w:hAnsi="Calibri" w:cs="Calibri"/>
          <w:color w:val="FF0000"/>
          <w:sz w:val="22"/>
          <w:szCs w:val="22"/>
        </w:rPr>
        <w:t>LEDER</w:t>
      </w:r>
      <w:r>
        <w:rPr>
          <w:rFonts w:ascii="Calibri" w:hAnsi="Calibri" w:cs="Calibri"/>
          <w:color w:val="FF0000"/>
          <w:sz w:val="22"/>
          <w:szCs w:val="22"/>
        </w:rPr>
        <w:t>)</w:t>
      </w:r>
      <w:r w:rsidR="001F1373">
        <w:rPr>
          <w:rFonts w:ascii="Calibri" w:hAnsi="Calibri" w:cs="Calibri"/>
          <w:color w:val="FF0000"/>
          <w:sz w:val="22"/>
          <w:szCs w:val="22"/>
        </w:rPr>
        <w:t>: 29</w:t>
      </w:r>
    </w:p>
    <w:p w:rsidR="001F1373" w:rsidRDefault="00BA0D69" w:rsidP="00CF120D">
      <w:pPr>
        <w:pStyle w:val="ListParagraph"/>
        <w:numPr>
          <w:ilvl w:val="1"/>
          <w:numId w:val="3"/>
        </w:numPr>
        <w:rPr>
          <w:rFonts w:ascii="Calibri" w:hAnsi="Calibri" w:cs="Calibri"/>
          <w:color w:val="FF0000"/>
          <w:sz w:val="22"/>
          <w:szCs w:val="22"/>
        </w:rPr>
      </w:pPr>
      <w:r>
        <w:rPr>
          <w:rFonts w:ascii="Calibri" w:hAnsi="Calibri" w:cs="Calibri"/>
          <w:color w:val="FF0000"/>
          <w:sz w:val="22"/>
          <w:szCs w:val="22"/>
        </w:rPr>
        <w:t>Multi-agency collaborative reviews under the Essex Drug and Alcohol Partnership mortality review arrangements</w:t>
      </w:r>
      <w:r w:rsidR="001F1373">
        <w:rPr>
          <w:rFonts w:ascii="Calibri" w:hAnsi="Calibri" w:cs="Calibri"/>
          <w:color w:val="FF0000"/>
          <w:sz w:val="22"/>
          <w:szCs w:val="22"/>
        </w:rPr>
        <w:t>: 42</w:t>
      </w:r>
    </w:p>
    <w:p w:rsidR="001F1373" w:rsidRDefault="001F1373" w:rsidP="001F1373">
      <w:pPr>
        <w:ind w:left="1080"/>
        <w:rPr>
          <w:rFonts w:ascii="Calibri" w:hAnsi="Calibri" w:cs="Calibri"/>
          <w:color w:val="FF0000"/>
          <w:sz w:val="22"/>
          <w:szCs w:val="22"/>
        </w:rPr>
      </w:pPr>
      <w:r>
        <w:rPr>
          <w:rFonts w:ascii="Calibri" w:hAnsi="Calibri" w:cs="Calibri"/>
          <w:color w:val="FF0000"/>
          <w:sz w:val="22"/>
          <w:szCs w:val="22"/>
        </w:rPr>
        <w:t xml:space="preserve">Please note, it is possible for more than one </w:t>
      </w:r>
      <w:r w:rsidR="006456D4">
        <w:rPr>
          <w:rFonts w:ascii="Calibri" w:hAnsi="Calibri" w:cs="Calibri"/>
          <w:color w:val="FF0000"/>
          <w:sz w:val="22"/>
          <w:szCs w:val="22"/>
        </w:rPr>
        <w:t>s</w:t>
      </w:r>
      <w:r>
        <w:rPr>
          <w:rFonts w:ascii="Calibri" w:hAnsi="Calibri" w:cs="Calibri"/>
          <w:color w:val="FF0000"/>
          <w:sz w:val="22"/>
          <w:szCs w:val="22"/>
        </w:rPr>
        <w:t>tage of review to be undertaken for the same death; or for a death to be deemed as out of scope for completion of a review if for example it is determined that the patient was not under the care of the Trust in the 6 month period prior to the death.</w:t>
      </w:r>
    </w:p>
    <w:p w:rsidR="00DF6D7E" w:rsidRDefault="00DF6D7E" w:rsidP="001F1373">
      <w:pPr>
        <w:ind w:left="1080"/>
        <w:rPr>
          <w:rFonts w:ascii="Calibri" w:hAnsi="Calibri" w:cs="Calibri"/>
          <w:color w:val="FF0000"/>
          <w:sz w:val="22"/>
          <w:szCs w:val="22"/>
        </w:rPr>
      </w:pPr>
    </w:p>
    <w:p w:rsidR="00DF6D7E" w:rsidRDefault="00DF6D7E" w:rsidP="006456D4">
      <w:pPr>
        <w:ind w:left="1080"/>
        <w:rPr>
          <w:rFonts w:asciiTheme="minorHAnsi" w:eastAsia="Calibri" w:hAnsiTheme="minorHAnsi" w:cstheme="minorHAnsi"/>
          <w:color w:val="FF0000"/>
          <w:kern w:val="24"/>
          <w:sz w:val="22"/>
          <w:szCs w:val="22"/>
        </w:rPr>
      </w:pPr>
      <w:r w:rsidRPr="006456D4">
        <w:rPr>
          <w:rFonts w:asciiTheme="minorHAnsi" w:hAnsiTheme="minorHAnsi" w:cstheme="minorHAnsi"/>
          <w:color w:val="FF0000"/>
          <w:sz w:val="22"/>
          <w:szCs w:val="22"/>
        </w:rPr>
        <w:t>PSIRF reviews can identify problems in care, however the process does not align itself to apply the problems in care scoring process, but by the time a review is completed</w:t>
      </w:r>
      <w:r w:rsidR="006456D4">
        <w:rPr>
          <w:rFonts w:asciiTheme="minorHAnsi" w:hAnsiTheme="minorHAnsi" w:cstheme="minorHAnsi"/>
          <w:color w:val="FF0000"/>
          <w:sz w:val="22"/>
          <w:szCs w:val="22"/>
        </w:rPr>
        <w:t>,</w:t>
      </w:r>
      <w:r w:rsidRPr="006456D4">
        <w:rPr>
          <w:rFonts w:asciiTheme="minorHAnsi" w:hAnsiTheme="minorHAnsi" w:cstheme="minorHAnsi"/>
          <w:color w:val="FF0000"/>
          <w:sz w:val="22"/>
          <w:szCs w:val="22"/>
        </w:rPr>
        <w:t xml:space="preserve"> </w:t>
      </w:r>
      <w:proofErr w:type="gramStart"/>
      <w:r w:rsidRPr="006456D4">
        <w:rPr>
          <w:rFonts w:asciiTheme="minorHAnsi" w:hAnsiTheme="minorHAnsi" w:cstheme="minorHAnsi"/>
          <w:color w:val="FF0000"/>
          <w:sz w:val="22"/>
          <w:szCs w:val="22"/>
        </w:rPr>
        <w:t>any</w:t>
      </w:r>
      <w:proofErr w:type="gramEnd"/>
      <w:r w:rsidRPr="006456D4">
        <w:rPr>
          <w:rFonts w:asciiTheme="minorHAnsi" w:hAnsiTheme="minorHAnsi" w:cstheme="minorHAnsi"/>
          <w:color w:val="FF0000"/>
          <w:sz w:val="22"/>
          <w:szCs w:val="22"/>
        </w:rPr>
        <w:t xml:space="preserve"> problems in care will be identified in a systems </w:t>
      </w:r>
      <w:proofErr w:type="spellStart"/>
      <w:r w:rsidRPr="006456D4">
        <w:rPr>
          <w:rFonts w:asciiTheme="minorHAnsi" w:hAnsiTheme="minorHAnsi" w:cstheme="minorHAnsi"/>
          <w:color w:val="FF0000"/>
          <w:sz w:val="22"/>
          <w:szCs w:val="22"/>
        </w:rPr>
        <w:t>lense</w:t>
      </w:r>
      <w:proofErr w:type="spellEnd"/>
      <w:r w:rsidRPr="006456D4">
        <w:rPr>
          <w:rFonts w:asciiTheme="minorHAnsi" w:hAnsiTheme="minorHAnsi" w:cstheme="minorHAnsi"/>
          <w:color w:val="FF0000"/>
          <w:sz w:val="22"/>
          <w:szCs w:val="22"/>
        </w:rPr>
        <w:t xml:space="preserve"> with safety actions identified.  </w:t>
      </w:r>
      <w:r w:rsidR="006456D4">
        <w:rPr>
          <w:rFonts w:asciiTheme="minorHAnsi" w:hAnsiTheme="minorHAnsi" w:cstheme="minorHAnsi"/>
          <w:color w:val="FF0000"/>
          <w:sz w:val="22"/>
          <w:szCs w:val="22"/>
        </w:rPr>
        <w:t xml:space="preserve"> </w:t>
      </w:r>
      <w:r w:rsidRPr="006456D4">
        <w:rPr>
          <w:rFonts w:asciiTheme="minorHAnsi" w:eastAsia="Calibri" w:hAnsiTheme="minorHAnsi" w:cstheme="minorHAnsi"/>
          <w:color w:val="FF0000"/>
          <w:kern w:val="24"/>
          <w:sz w:val="22"/>
          <w:szCs w:val="22"/>
        </w:rPr>
        <w:t>To ensure that</w:t>
      </w:r>
      <w:r w:rsidR="0070793E" w:rsidRPr="006456D4">
        <w:rPr>
          <w:rFonts w:asciiTheme="minorHAnsi" w:eastAsia="Calibri" w:hAnsiTheme="minorHAnsi" w:cstheme="minorHAnsi"/>
          <w:color w:val="FF0000"/>
          <w:kern w:val="24"/>
          <w:sz w:val="22"/>
          <w:szCs w:val="22"/>
        </w:rPr>
        <w:t xml:space="preserve"> the process was strengthened, </w:t>
      </w:r>
      <w:r w:rsidRPr="006456D4">
        <w:rPr>
          <w:rFonts w:asciiTheme="minorHAnsi" w:eastAsia="Calibri" w:hAnsiTheme="minorHAnsi" w:cstheme="minorHAnsi"/>
          <w:color w:val="FF0000"/>
          <w:kern w:val="24"/>
          <w:sz w:val="22"/>
          <w:szCs w:val="22"/>
        </w:rPr>
        <w:t>EPUT as an early adopter site raised this with the local ICB who facilitated a meeting with the national PSIRF Team who agreed to review the guidance to ensure trusts had clear guidance on how to manage problems in care in the PSIRF process.</w:t>
      </w:r>
    </w:p>
    <w:p w:rsidR="006456D4" w:rsidRPr="006456D4" w:rsidRDefault="006456D4" w:rsidP="006456D4">
      <w:pPr>
        <w:ind w:left="1080"/>
        <w:rPr>
          <w:rFonts w:asciiTheme="minorHAnsi" w:hAnsiTheme="minorHAnsi" w:cstheme="minorHAnsi"/>
          <w:color w:val="FF0000"/>
          <w:sz w:val="22"/>
          <w:szCs w:val="22"/>
        </w:rPr>
      </w:pPr>
    </w:p>
    <w:p w:rsidR="00110352" w:rsidRDefault="0030145C" w:rsidP="00CF120D">
      <w:pPr>
        <w:pStyle w:val="ListParagraph"/>
        <w:numPr>
          <w:ilvl w:val="0"/>
          <w:numId w:val="3"/>
        </w:numPr>
        <w:rPr>
          <w:rFonts w:ascii="Calibri" w:hAnsi="Calibri" w:cs="Calibri"/>
          <w:sz w:val="22"/>
          <w:szCs w:val="22"/>
        </w:rPr>
      </w:pPr>
      <w:r w:rsidRPr="00807421">
        <w:rPr>
          <w:rFonts w:ascii="Calibri" w:hAnsi="Calibri" w:cs="Calibri"/>
          <w:sz w:val="22"/>
          <w:szCs w:val="22"/>
        </w:rPr>
        <w:t>Have you published quarterly reports on learning from deaths on your website as required by the guidance? Please provide links to the most recent reports</w:t>
      </w:r>
    </w:p>
    <w:p w:rsidR="00110352" w:rsidRDefault="00110352" w:rsidP="00110352">
      <w:pPr>
        <w:pStyle w:val="ListParagraph"/>
        <w:ind w:left="1080"/>
        <w:rPr>
          <w:rFonts w:ascii="Calibri" w:hAnsi="Calibri" w:cs="Calibri"/>
          <w:color w:val="FF0000"/>
          <w:sz w:val="22"/>
          <w:szCs w:val="22"/>
        </w:rPr>
      </w:pPr>
      <w:r>
        <w:rPr>
          <w:rFonts w:ascii="Calibri" w:hAnsi="Calibri" w:cs="Calibri"/>
          <w:color w:val="FF0000"/>
          <w:sz w:val="22"/>
          <w:szCs w:val="22"/>
        </w:rPr>
        <w:t>Yes – quarterly reports have been published on the Trust’s website as part of the Trust’s Board papers since implementation of the National Guidance on Learning from Deaths in 2017.  The reports for 2023/24 were presented to the Board of Directors as follows:</w:t>
      </w:r>
    </w:p>
    <w:p w:rsidR="00110352" w:rsidRDefault="00110352" w:rsidP="00110352">
      <w:pPr>
        <w:pStyle w:val="ListParagraph"/>
        <w:ind w:left="1080"/>
        <w:rPr>
          <w:rFonts w:ascii="Calibri" w:hAnsi="Calibri" w:cs="Calibri"/>
          <w:color w:val="FF0000"/>
          <w:sz w:val="22"/>
          <w:szCs w:val="22"/>
        </w:rPr>
      </w:pPr>
      <w:r>
        <w:rPr>
          <w:rFonts w:ascii="Calibri" w:hAnsi="Calibri" w:cs="Calibri"/>
          <w:color w:val="FF0000"/>
          <w:sz w:val="22"/>
          <w:szCs w:val="22"/>
        </w:rPr>
        <w:t xml:space="preserve">Q1 2023/24: </w:t>
      </w:r>
      <w:r w:rsidR="00DB6FDF">
        <w:rPr>
          <w:rFonts w:ascii="Calibri" w:hAnsi="Calibri" w:cs="Calibri"/>
          <w:color w:val="FF0000"/>
          <w:sz w:val="22"/>
          <w:szCs w:val="22"/>
        </w:rPr>
        <w:t xml:space="preserve"> 29/11/23</w:t>
      </w:r>
    </w:p>
    <w:p w:rsidR="00DB6FDF" w:rsidRDefault="00DB6FDF" w:rsidP="00110352">
      <w:pPr>
        <w:pStyle w:val="ListParagraph"/>
        <w:ind w:left="1080"/>
        <w:rPr>
          <w:rFonts w:ascii="Calibri" w:hAnsi="Calibri" w:cs="Calibri"/>
          <w:color w:val="FF0000"/>
          <w:sz w:val="22"/>
          <w:szCs w:val="22"/>
        </w:rPr>
      </w:pPr>
      <w:r>
        <w:rPr>
          <w:rFonts w:ascii="Calibri" w:hAnsi="Calibri" w:cs="Calibri"/>
          <w:color w:val="FF0000"/>
          <w:sz w:val="22"/>
          <w:szCs w:val="22"/>
        </w:rPr>
        <w:t>Q2 2023/24:  31/01/24</w:t>
      </w:r>
    </w:p>
    <w:p w:rsidR="00DB6FDF" w:rsidRDefault="00DB6FDF" w:rsidP="00110352">
      <w:pPr>
        <w:pStyle w:val="ListParagraph"/>
        <w:ind w:left="1080"/>
        <w:rPr>
          <w:rFonts w:ascii="Calibri" w:hAnsi="Calibri" w:cs="Calibri"/>
          <w:color w:val="FF0000"/>
          <w:sz w:val="22"/>
          <w:szCs w:val="22"/>
        </w:rPr>
      </w:pPr>
      <w:r>
        <w:rPr>
          <w:rFonts w:ascii="Calibri" w:hAnsi="Calibri" w:cs="Calibri"/>
          <w:color w:val="FF0000"/>
          <w:sz w:val="22"/>
          <w:szCs w:val="22"/>
        </w:rPr>
        <w:t>Q3-Q4 2023/24:  07/08/24</w:t>
      </w:r>
    </w:p>
    <w:p w:rsidR="00DB6FDF" w:rsidRDefault="00DB6FDF" w:rsidP="00110352">
      <w:pPr>
        <w:pStyle w:val="ListParagraph"/>
        <w:ind w:left="1080"/>
        <w:rPr>
          <w:rFonts w:ascii="Calibri" w:hAnsi="Calibri" w:cs="Calibri"/>
          <w:color w:val="FF0000"/>
          <w:sz w:val="22"/>
          <w:szCs w:val="22"/>
        </w:rPr>
      </w:pPr>
    </w:p>
    <w:p w:rsidR="00110352" w:rsidRDefault="00110352" w:rsidP="00110352">
      <w:pPr>
        <w:pStyle w:val="ListParagraph"/>
        <w:ind w:left="1080"/>
        <w:rPr>
          <w:rFonts w:ascii="Calibri" w:hAnsi="Calibri" w:cs="Calibri"/>
          <w:color w:val="FF0000"/>
          <w:sz w:val="22"/>
          <w:szCs w:val="22"/>
        </w:rPr>
      </w:pPr>
      <w:r>
        <w:rPr>
          <w:rFonts w:ascii="Calibri" w:hAnsi="Calibri" w:cs="Calibri"/>
          <w:color w:val="FF0000"/>
          <w:sz w:val="22"/>
          <w:szCs w:val="22"/>
        </w:rPr>
        <w:t>A link to access the Trust’s Board papers is as follows:</w:t>
      </w:r>
    </w:p>
    <w:p w:rsidR="00110352" w:rsidRDefault="00F95F95" w:rsidP="00110352">
      <w:pPr>
        <w:pStyle w:val="ListParagraph"/>
        <w:ind w:left="1080"/>
        <w:rPr>
          <w:rFonts w:ascii="Calibri" w:hAnsi="Calibri" w:cs="Calibri"/>
          <w:color w:val="FF0000"/>
          <w:sz w:val="22"/>
          <w:szCs w:val="22"/>
        </w:rPr>
      </w:pPr>
      <w:hyperlink r:id="rId8" w:history="1">
        <w:r w:rsidR="006B5898" w:rsidRPr="006B5898">
          <w:rPr>
            <w:color w:val="0000FF"/>
            <w:u w:val="single"/>
          </w:rPr>
          <w:t>Board Papers | Essex Partnership University NHS Trust</w:t>
        </w:r>
      </w:hyperlink>
      <w:r w:rsidR="006B5898">
        <w:t xml:space="preserve"> </w:t>
      </w:r>
    </w:p>
    <w:p w:rsidR="00110352" w:rsidRDefault="00110352" w:rsidP="00110352">
      <w:pPr>
        <w:pStyle w:val="ListParagraph"/>
        <w:ind w:left="1080"/>
        <w:rPr>
          <w:rFonts w:ascii="Calibri" w:hAnsi="Calibri" w:cs="Calibri"/>
          <w:color w:val="FF0000"/>
          <w:sz w:val="22"/>
          <w:szCs w:val="22"/>
        </w:rPr>
      </w:pPr>
      <w:r>
        <w:rPr>
          <w:rFonts w:ascii="Calibri" w:hAnsi="Calibri" w:cs="Calibri"/>
          <w:color w:val="FF0000"/>
          <w:sz w:val="22"/>
          <w:szCs w:val="22"/>
        </w:rPr>
        <w:t>As these reports form part of the overall Board papers, please find embedded belo</w:t>
      </w:r>
      <w:r w:rsidR="00DB6FDF">
        <w:rPr>
          <w:rFonts w:ascii="Calibri" w:hAnsi="Calibri" w:cs="Calibri"/>
          <w:color w:val="FF0000"/>
          <w:sz w:val="22"/>
          <w:szCs w:val="22"/>
        </w:rPr>
        <w:t>w the reports</w:t>
      </w:r>
      <w:r w:rsidR="006B5898">
        <w:rPr>
          <w:rFonts w:ascii="Calibri" w:hAnsi="Calibri" w:cs="Calibri"/>
          <w:color w:val="FF0000"/>
          <w:sz w:val="22"/>
          <w:szCs w:val="22"/>
        </w:rPr>
        <w:t xml:space="preserve"> for ease of reference</w:t>
      </w:r>
      <w:r w:rsidR="00DB6FDF">
        <w:rPr>
          <w:rFonts w:ascii="Calibri" w:hAnsi="Calibri" w:cs="Calibri"/>
          <w:color w:val="FF0000"/>
          <w:sz w:val="22"/>
          <w:szCs w:val="22"/>
        </w:rPr>
        <w:t>:</w:t>
      </w:r>
    </w:p>
    <w:p w:rsidR="00DB6FDF" w:rsidRDefault="00F452E1" w:rsidP="00110352">
      <w:pPr>
        <w:pStyle w:val="ListParagraph"/>
        <w:ind w:left="1080"/>
        <w:rPr>
          <w:rFonts w:ascii="Calibri" w:hAnsi="Calibri" w:cs="Calibri"/>
          <w:color w:val="FF0000"/>
          <w:sz w:val="22"/>
          <w:szCs w:val="22"/>
        </w:rPr>
      </w:pPr>
      <w:r>
        <w:rPr>
          <w:rFonts w:ascii="Calibri" w:hAnsi="Calibri" w:cs="Calibri"/>
          <w:color w:val="FF0000"/>
          <w:sz w:val="22"/>
          <w:szCs w:val="22"/>
        </w:rPr>
        <w:object w:dxaOrig="1534" w:dyaOrig="997" w14:anchorId="1CE208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Acrobat.Document.2020" ShapeID="_x0000_i1025" DrawAspect="Icon" ObjectID="_1804508568" r:id="rId10"/>
        </w:object>
      </w:r>
      <w:r>
        <w:rPr>
          <w:rFonts w:ascii="Calibri" w:hAnsi="Calibri" w:cs="Calibri"/>
          <w:color w:val="FF0000"/>
          <w:sz w:val="22"/>
          <w:szCs w:val="22"/>
        </w:rPr>
        <w:object w:dxaOrig="1534" w:dyaOrig="997" w14:anchorId="26753FB4">
          <v:shape id="_x0000_i1026" type="#_x0000_t75" style="width:76.5pt;height:49.5pt" o:ole="">
            <v:imagedata r:id="rId11" o:title=""/>
          </v:shape>
          <o:OLEObject Type="Embed" ProgID="Acrobat.Document.2020" ShapeID="_x0000_i1026" DrawAspect="Icon" ObjectID="_1804508569" r:id="rId12"/>
        </w:object>
      </w:r>
      <w:r>
        <w:rPr>
          <w:rFonts w:ascii="Calibri" w:hAnsi="Calibri" w:cs="Calibri"/>
          <w:color w:val="FF0000"/>
          <w:sz w:val="22"/>
          <w:szCs w:val="22"/>
        </w:rPr>
        <w:object w:dxaOrig="1534" w:dyaOrig="997" w14:anchorId="7B19B374">
          <v:shape id="_x0000_i1027" type="#_x0000_t75" style="width:76.5pt;height:49.5pt" o:ole="">
            <v:imagedata r:id="rId13" o:title=""/>
          </v:shape>
          <o:OLEObject Type="Embed" ProgID="Acrobat.Document.2020" ShapeID="_x0000_i1027" DrawAspect="Icon" ObjectID="_1804508570" r:id="rId14"/>
        </w:object>
      </w:r>
    </w:p>
    <w:p w:rsidR="0030145C" w:rsidRPr="00807421" w:rsidRDefault="00110352" w:rsidP="00110352">
      <w:pPr>
        <w:pStyle w:val="ListParagraph"/>
        <w:ind w:left="1080"/>
        <w:rPr>
          <w:rFonts w:ascii="Calibri" w:hAnsi="Calibri" w:cs="Calibri"/>
          <w:sz w:val="22"/>
          <w:szCs w:val="22"/>
        </w:rPr>
      </w:pPr>
      <w:r>
        <w:rPr>
          <w:rFonts w:ascii="Calibri" w:hAnsi="Calibri" w:cs="Calibri"/>
          <w:color w:val="FF0000"/>
          <w:sz w:val="22"/>
          <w:szCs w:val="22"/>
        </w:rPr>
        <w:t xml:space="preserve">   </w:t>
      </w:r>
      <w:r w:rsidR="0030145C" w:rsidRPr="00807421">
        <w:rPr>
          <w:rFonts w:ascii="Calibri" w:hAnsi="Calibri" w:cs="Calibri"/>
          <w:sz w:val="22"/>
          <w:szCs w:val="22"/>
        </w:rPr>
        <w:t xml:space="preserve">  </w:t>
      </w:r>
    </w:p>
    <w:p w:rsidR="0030145C" w:rsidRDefault="0030145C" w:rsidP="00CF120D">
      <w:pPr>
        <w:pStyle w:val="ListParagraph"/>
        <w:numPr>
          <w:ilvl w:val="0"/>
          <w:numId w:val="3"/>
        </w:numPr>
        <w:rPr>
          <w:rFonts w:ascii="Calibri" w:hAnsi="Calibri" w:cs="Calibri"/>
          <w:sz w:val="22"/>
          <w:szCs w:val="22"/>
        </w:rPr>
      </w:pPr>
      <w:r w:rsidRPr="00807421">
        <w:rPr>
          <w:rFonts w:ascii="Calibri" w:hAnsi="Calibri" w:cs="Calibri"/>
          <w:sz w:val="22"/>
          <w:szCs w:val="22"/>
        </w:rPr>
        <w:t>Is information on learning from deaths included in your latest quality/Account?</w:t>
      </w:r>
    </w:p>
    <w:p w:rsidR="006B5898" w:rsidRDefault="006B5898" w:rsidP="006B5898">
      <w:pPr>
        <w:pStyle w:val="ListParagraph"/>
        <w:ind w:left="1080"/>
        <w:rPr>
          <w:rFonts w:ascii="Calibri" w:hAnsi="Calibri" w:cs="Calibri"/>
          <w:color w:val="FF0000"/>
          <w:sz w:val="22"/>
          <w:szCs w:val="22"/>
        </w:rPr>
      </w:pPr>
      <w:r>
        <w:rPr>
          <w:rFonts w:ascii="Calibri" w:hAnsi="Calibri" w:cs="Calibri"/>
          <w:color w:val="FF0000"/>
          <w:sz w:val="22"/>
          <w:szCs w:val="22"/>
        </w:rPr>
        <w:t>Yes – please find below link to Trust’s Quality Account for 2023/24 – learning from deaths information is detailed from page 80 to page 87:</w:t>
      </w:r>
    </w:p>
    <w:p w:rsidR="006B5898" w:rsidRPr="006B5898" w:rsidRDefault="00F95F95" w:rsidP="006B5898">
      <w:pPr>
        <w:pStyle w:val="ListParagraph"/>
        <w:ind w:left="1080"/>
        <w:rPr>
          <w:rFonts w:ascii="Calibri" w:hAnsi="Calibri" w:cs="Calibri"/>
          <w:color w:val="FF0000"/>
          <w:sz w:val="22"/>
          <w:szCs w:val="22"/>
        </w:rPr>
      </w:pPr>
      <w:hyperlink r:id="rId15" w:history="1">
        <w:proofErr w:type="gramStart"/>
        <w:r w:rsidR="006B5898" w:rsidRPr="006B5898">
          <w:rPr>
            <w:color w:val="0000FF"/>
            <w:u w:val="single"/>
          </w:rPr>
          <w:t>eput-quality-account-2023-24-final-for-website-and-submission.pdf</w:t>
        </w:r>
        <w:proofErr w:type="gramEnd"/>
      </w:hyperlink>
    </w:p>
    <w:p w:rsidR="0030145C" w:rsidRPr="00807421" w:rsidRDefault="0030145C" w:rsidP="0030145C">
      <w:pPr>
        <w:rPr>
          <w:rFonts w:ascii="Calibri" w:hAnsi="Calibri" w:cs="Calibri"/>
          <w:sz w:val="22"/>
          <w:szCs w:val="22"/>
        </w:rPr>
      </w:pPr>
    </w:p>
    <w:p w:rsidR="0030145C" w:rsidRPr="00807421" w:rsidRDefault="0030145C" w:rsidP="00CF120D">
      <w:pPr>
        <w:pStyle w:val="ListParagraph"/>
        <w:numPr>
          <w:ilvl w:val="0"/>
          <w:numId w:val="1"/>
        </w:numPr>
        <w:rPr>
          <w:rFonts w:ascii="Calibri" w:hAnsi="Calibri" w:cs="Calibri"/>
          <w:sz w:val="22"/>
          <w:szCs w:val="22"/>
        </w:rPr>
      </w:pPr>
      <w:r w:rsidRPr="00807421">
        <w:rPr>
          <w:rFonts w:ascii="Calibri" w:hAnsi="Calibri" w:cs="Calibri"/>
          <w:sz w:val="22"/>
          <w:szCs w:val="22"/>
        </w:rPr>
        <w:t xml:space="preserve">Family involvement </w:t>
      </w:r>
    </w:p>
    <w:p w:rsidR="006B5898" w:rsidRDefault="0030145C" w:rsidP="00CF120D">
      <w:pPr>
        <w:pStyle w:val="ListParagraph"/>
        <w:numPr>
          <w:ilvl w:val="0"/>
          <w:numId w:val="4"/>
        </w:numPr>
        <w:rPr>
          <w:rFonts w:ascii="Calibri" w:hAnsi="Calibri" w:cs="Calibri"/>
          <w:sz w:val="22"/>
          <w:szCs w:val="22"/>
        </w:rPr>
      </w:pPr>
      <w:r w:rsidRPr="00807421">
        <w:rPr>
          <w:rFonts w:ascii="Calibri" w:hAnsi="Calibri" w:cs="Calibri"/>
          <w:sz w:val="22"/>
          <w:szCs w:val="22"/>
        </w:rPr>
        <w:t>Are families and carers involved in the review process where appropriate</w:t>
      </w:r>
    </w:p>
    <w:p w:rsidR="0030145C" w:rsidRPr="00807421" w:rsidRDefault="006B5898" w:rsidP="006B5898">
      <w:pPr>
        <w:pStyle w:val="ListParagraph"/>
        <w:ind w:left="1080"/>
        <w:rPr>
          <w:rFonts w:ascii="Calibri" w:hAnsi="Calibri" w:cs="Calibri"/>
          <w:sz w:val="22"/>
          <w:szCs w:val="22"/>
        </w:rPr>
      </w:pPr>
      <w:r>
        <w:rPr>
          <w:rFonts w:ascii="Calibri" w:hAnsi="Calibri" w:cs="Calibri"/>
          <w:color w:val="FF0000"/>
          <w:sz w:val="22"/>
          <w:szCs w:val="22"/>
        </w:rPr>
        <w:t>Familie</w:t>
      </w:r>
      <w:r w:rsidR="001F1373">
        <w:rPr>
          <w:rFonts w:ascii="Calibri" w:hAnsi="Calibri" w:cs="Calibri"/>
          <w:color w:val="FF0000"/>
          <w:sz w:val="22"/>
          <w:szCs w:val="22"/>
        </w:rPr>
        <w:t>s and carers are involved in</w:t>
      </w:r>
      <w:r>
        <w:rPr>
          <w:rFonts w:ascii="Calibri" w:hAnsi="Calibri" w:cs="Calibri"/>
          <w:color w:val="FF0000"/>
          <w:sz w:val="22"/>
          <w:szCs w:val="22"/>
        </w:rPr>
        <w:t xml:space="preserve"> review processes undertaken under the Patient Safety Incident</w:t>
      </w:r>
      <w:r w:rsidR="001F1373">
        <w:rPr>
          <w:rFonts w:ascii="Calibri" w:hAnsi="Calibri" w:cs="Calibri"/>
          <w:color w:val="FF0000"/>
          <w:sz w:val="22"/>
          <w:szCs w:val="22"/>
        </w:rPr>
        <w:t xml:space="preserve"> Response Framework arrangements in line with the Trust’s Policies and Procedural Guidelines. </w:t>
      </w:r>
    </w:p>
    <w:p w:rsidR="0030145C" w:rsidRDefault="0030145C" w:rsidP="00CF120D">
      <w:pPr>
        <w:pStyle w:val="ListParagraph"/>
        <w:numPr>
          <w:ilvl w:val="0"/>
          <w:numId w:val="4"/>
        </w:numPr>
        <w:rPr>
          <w:rFonts w:ascii="Calibri" w:hAnsi="Calibri" w:cs="Calibri"/>
          <w:sz w:val="22"/>
          <w:szCs w:val="22"/>
        </w:rPr>
      </w:pPr>
      <w:r w:rsidRPr="00807421">
        <w:rPr>
          <w:rFonts w:ascii="Calibri" w:hAnsi="Calibri" w:cs="Calibri"/>
          <w:sz w:val="22"/>
          <w:szCs w:val="22"/>
        </w:rPr>
        <w:t xml:space="preserve">Please provide the number of deaths that were reviewed in this period (2023/24) where families and carers were involved and engaged in the review </w:t>
      </w:r>
    </w:p>
    <w:p w:rsidR="00352672" w:rsidRPr="00352672" w:rsidRDefault="00352672" w:rsidP="00352672">
      <w:pPr>
        <w:pStyle w:val="ListParagraph"/>
        <w:ind w:left="1080"/>
        <w:rPr>
          <w:rFonts w:ascii="Calibri" w:hAnsi="Calibri" w:cs="Calibri"/>
          <w:b/>
          <w:color w:val="7030A0"/>
          <w:sz w:val="22"/>
          <w:szCs w:val="22"/>
        </w:rPr>
      </w:pPr>
      <w:r w:rsidRPr="00352672">
        <w:rPr>
          <w:rFonts w:ascii="Calibri" w:hAnsi="Calibri" w:cs="Calibri"/>
          <w:b/>
          <w:color w:val="7030A0"/>
          <w:sz w:val="22"/>
          <w:szCs w:val="22"/>
        </w:rPr>
        <w:t>57</w:t>
      </w:r>
    </w:p>
    <w:p w:rsidR="001F1373" w:rsidRPr="00807421" w:rsidRDefault="001F1373" w:rsidP="001F1373">
      <w:pPr>
        <w:pStyle w:val="ListParagraph"/>
        <w:ind w:left="1080"/>
        <w:rPr>
          <w:rFonts w:ascii="Calibri" w:hAnsi="Calibri" w:cs="Calibri"/>
          <w:sz w:val="22"/>
          <w:szCs w:val="22"/>
        </w:rPr>
      </w:pPr>
    </w:p>
    <w:p w:rsidR="00807421" w:rsidRPr="00807421" w:rsidRDefault="00807421" w:rsidP="00CF120D">
      <w:pPr>
        <w:pStyle w:val="ListParagraph"/>
        <w:numPr>
          <w:ilvl w:val="0"/>
          <w:numId w:val="1"/>
        </w:numPr>
        <w:rPr>
          <w:rFonts w:ascii="Calibri" w:hAnsi="Calibri" w:cs="Calibri"/>
          <w:sz w:val="22"/>
          <w:szCs w:val="22"/>
        </w:rPr>
      </w:pPr>
      <w:r w:rsidRPr="00807421">
        <w:rPr>
          <w:rFonts w:ascii="Calibri" w:hAnsi="Calibri" w:cs="Calibri"/>
          <w:sz w:val="22"/>
          <w:szCs w:val="22"/>
        </w:rPr>
        <w:t xml:space="preserve">Actions and Learning </w:t>
      </w:r>
    </w:p>
    <w:p w:rsidR="00807421" w:rsidRDefault="00807421" w:rsidP="00CF120D">
      <w:pPr>
        <w:pStyle w:val="ListParagraph"/>
        <w:numPr>
          <w:ilvl w:val="0"/>
          <w:numId w:val="5"/>
        </w:numPr>
        <w:rPr>
          <w:rFonts w:ascii="Calibri" w:hAnsi="Calibri" w:cs="Calibri"/>
          <w:sz w:val="22"/>
          <w:szCs w:val="22"/>
        </w:rPr>
      </w:pPr>
      <w:r w:rsidRPr="00807421">
        <w:rPr>
          <w:rFonts w:ascii="Calibri" w:hAnsi="Calibri" w:cs="Calibri"/>
          <w:sz w:val="22"/>
          <w:szCs w:val="22"/>
        </w:rPr>
        <w:t>Please provide a Summary of all actions taken as a result of learning from the deaths process in the last reporting period.</w:t>
      </w:r>
    </w:p>
    <w:p w:rsidR="002515D1" w:rsidRDefault="00BA0D69" w:rsidP="00BA0D69">
      <w:pPr>
        <w:pStyle w:val="ListParagraph"/>
        <w:ind w:left="1080"/>
        <w:rPr>
          <w:rFonts w:ascii="Calibri" w:hAnsi="Calibri" w:cs="Calibri"/>
          <w:color w:val="FF0000"/>
          <w:sz w:val="22"/>
          <w:szCs w:val="22"/>
        </w:rPr>
      </w:pPr>
      <w:r>
        <w:rPr>
          <w:rFonts w:ascii="Calibri" w:hAnsi="Calibri" w:cs="Calibri"/>
          <w:color w:val="FF0000"/>
          <w:sz w:val="22"/>
          <w:szCs w:val="22"/>
        </w:rPr>
        <w:t>The requested information is not available to include in this response</w:t>
      </w:r>
      <w:r w:rsidR="00F452E1">
        <w:rPr>
          <w:rFonts w:ascii="Calibri" w:hAnsi="Calibri" w:cs="Calibri"/>
          <w:color w:val="FF0000"/>
          <w:sz w:val="22"/>
          <w:szCs w:val="22"/>
        </w:rPr>
        <w:t xml:space="preserve"> in the format requested</w:t>
      </w:r>
      <w:r>
        <w:rPr>
          <w:rFonts w:ascii="Calibri" w:hAnsi="Calibri" w:cs="Calibri"/>
          <w:color w:val="FF0000"/>
          <w:sz w:val="22"/>
          <w:szCs w:val="22"/>
        </w:rPr>
        <w:t xml:space="preserve">.  Actions in response to learning </w:t>
      </w:r>
      <w:r w:rsidR="002515D1">
        <w:rPr>
          <w:rFonts w:ascii="Calibri" w:hAnsi="Calibri" w:cs="Calibri"/>
          <w:color w:val="FF0000"/>
          <w:sz w:val="22"/>
          <w:szCs w:val="22"/>
        </w:rPr>
        <w:t xml:space="preserve">from deaths </w:t>
      </w:r>
      <w:r>
        <w:rPr>
          <w:rFonts w:ascii="Calibri" w:hAnsi="Calibri" w:cs="Calibri"/>
          <w:color w:val="FF0000"/>
          <w:sz w:val="22"/>
          <w:szCs w:val="22"/>
        </w:rPr>
        <w:t>are multi-faceted</w:t>
      </w:r>
      <w:r w:rsidR="00F452E1">
        <w:rPr>
          <w:rFonts w:ascii="Calibri" w:hAnsi="Calibri" w:cs="Calibri"/>
          <w:color w:val="FF0000"/>
          <w:sz w:val="22"/>
          <w:szCs w:val="22"/>
        </w:rPr>
        <w:t xml:space="preserve"> and are not collated in</w:t>
      </w:r>
      <w:r w:rsidR="002515D1">
        <w:rPr>
          <w:rFonts w:ascii="Calibri" w:hAnsi="Calibri" w:cs="Calibri"/>
          <w:color w:val="FF0000"/>
          <w:sz w:val="22"/>
          <w:szCs w:val="22"/>
        </w:rPr>
        <w:t xml:space="preserve"> one </w:t>
      </w:r>
      <w:r w:rsidR="00F452E1">
        <w:rPr>
          <w:rFonts w:ascii="Calibri" w:hAnsi="Calibri" w:cs="Calibri"/>
          <w:color w:val="FF0000"/>
          <w:sz w:val="22"/>
          <w:szCs w:val="22"/>
        </w:rPr>
        <w:t>document</w:t>
      </w:r>
      <w:r w:rsidR="002515D1">
        <w:rPr>
          <w:rFonts w:ascii="Calibri" w:hAnsi="Calibri" w:cs="Calibri"/>
          <w:color w:val="FF0000"/>
          <w:sz w:val="22"/>
          <w:szCs w:val="22"/>
        </w:rPr>
        <w:t xml:space="preserve">.  Some examples of </w:t>
      </w:r>
      <w:r w:rsidR="00CF120D">
        <w:rPr>
          <w:rFonts w:ascii="Calibri" w:hAnsi="Calibri" w:cs="Calibri"/>
          <w:color w:val="FF0000"/>
          <w:sz w:val="22"/>
          <w:szCs w:val="22"/>
        </w:rPr>
        <w:t xml:space="preserve">how </w:t>
      </w:r>
      <w:r w:rsidR="002515D1">
        <w:rPr>
          <w:rFonts w:ascii="Calibri" w:hAnsi="Calibri" w:cs="Calibri"/>
          <w:color w:val="FF0000"/>
          <w:sz w:val="22"/>
          <w:szCs w:val="22"/>
        </w:rPr>
        <w:t xml:space="preserve">actions </w:t>
      </w:r>
      <w:r w:rsidR="00CF120D">
        <w:rPr>
          <w:rFonts w:ascii="Calibri" w:hAnsi="Calibri" w:cs="Calibri"/>
          <w:color w:val="FF0000"/>
          <w:sz w:val="22"/>
          <w:szCs w:val="22"/>
        </w:rPr>
        <w:t xml:space="preserve">will be </w:t>
      </w:r>
      <w:r w:rsidR="002515D1">
        <w:rPr>
          <w:rFonts w:ascii="Calibri" w:hAnsi="Calibri" w:cs="Calibri"/>
          <w:color w:val="FF0000"/>
          <w:sz w:val="22"/>
          <w:szCs w:val="22"/>
        </w:rPr>
        <w:t>taken in response to learning from the review of deaths are as follows:</w:t>
      </w:r>
    </w:p>
    <w:p w:rsidR="002515D1" w:rsidRDefault="00CF120D" w:rsidP="00CF120D">
      <w:pPr>
        <w:pStyle w:val="ListParagraph"/>
        <w:numPr>
          <w:ilvl w:val="0"/>
          <w:numId w:val="6"/>
        </w:numPr>
        <w:rPr>
          <w:rFonts w:ascii="Calibri" w:hAnsi="Calibri" w:cs="Calibri"/>
          <w:color w:val="FF0000"/>
          <w:sz w:val="22"/>
          <w:szCs w:val="22"/>
        </w:rPr>
      </w:pPr>
      <w:r>
        <w:rPr>
          <w:rFonts w:ascii="Calibri" w:hAnsi="Calibri" w:cs="Calibri"/>
          <w:color w:val="FF0000"/>
          <w:sz w:val="22"/>
          <w:szCs w:val="22"/>
        </w:rPr>
        <w:t>L</w:t>
      </w:r>
      <w:r w:rsidR="002515D1">
        <w:rPr>
          <w:rFonts w:ascii="Calibri" w:hAnsi="Calibri" w:cs="Calibri"/>
          <w:color w:val="FF0000"/>
          <w:sz w:val="22"/>
          <w:szCs w:val="22"/>
        </w:rPr>
        <w:t>ocal services will take local actions in response to learning from specific deaths</w:t>
      </w:r>
    </w:p>
    <w:p w:rsidR="002515D1" w:rsidRDefault="00CF120D" w:rsidP="00CF120D">
      <w:pPr>
        <w:pStyle w:val="ListParagraph"/>
        <w:numPr>
          <w:ilvl w:val="0"/>
          <w:numId w:val="6"/>
        </w:numPr>
        <w:rPr>
          <w:rFonts w:ascii="Calibri" w:hAnsi="Calibri" w:cs="Calibri"/>
          <w:color w:val="FF0000"/>
          <w:sz w:val="22"/>
          <w:szCs w:val="22"/>
        </w:rPr>
      </w:pPr>
      <w:r>
        <w:rPr>
          <w:rFonts w:ascii="Calibri" w:hAnsi="Calibri" w:cs="Calibri"/>
          <w:color w:val="FF0000"/>
          <w:sz w:val="22"/>
          <w:szCs w:val="22"/>
        </w:rPr>
        <w:t>L</w:t>
      </w:r>
      <w:r w:rsidR="002515D1">
        <w:rPr>
          <w:rFonts w:ascii="Calibri" w:hAnsi="Calibri" w:cs="Calibri"/>
          <w:color w:val="FF0000"/>
          <w:sz w:val="22"/>
          <w:szCs w:val="22"/>
        </w:rPr>
        <w:t xml:space="preserve">earning from the various review methodologies will also be directed into other appropriate Trust </w:t>
      </w:r>
      <w:proofErr w:type="spellStart"/>
      <w:r w:rsidR="002515D1">
        <w:rPr>
          <w:rFonts w:ascii="Calibri" w:hAnsi="Calibri" w:cs="Calibri"/>
          <w:color w:val="FF0000"/>
          <w:sz w:val="22"/>
          <w:szCs w:val="22"/>
        </w:rPr>
        <w:t>workstreams</w:t>
      </w:r>
      <w:proofErr w:type="spellEnd"/>
      <w:r w:rsidR="00F452E1">
        <w:rPr>
          <w:rFonts w:ascii="Calibri" w:hAnsi="Calibri" w:cs="Calibri"/>
          <w:color w:val="FF0000"/>
          <w:sz w:val="22"/>
          <w:szCs w:val="22"/>
        </w:rPr>
        <w:t xml:space="preserve"> for action</w:t>
      </w:r>
      <w:r w:rsidR="002515D1">
        <w:rPr>
          <w:rFonts w:ascii="Calibri" w:hAnsi="Calibri" w:cs="Calibri"/>
          <w:color w:val="FF0000"/>
          <w:sz w:val="22"/>
          <w:szCs w:val="22"/>
        </w:rPr>
        <w:t xml:space="preserve"> (</w:t>
      </w:r>
      <w:proofErr w:type="spellStart"/>
      <w:r w:rsidR="002515D1">
        <w:rPr>
          <w:rFonts w:ascii="Calibri" w:hAnsi="Calibri" w:cs="Calibri"/>
          <w:color w:val="FF0000"/>
          <w:sz w:val="22"/>
          <w:szCs w:val="22"/>
        </w:rPr>
        <w:t>eg</w:t>
      </w:r>
      <w:proofErr w:type="spellEnd"/>
      <w:r w:rsidR="002515D1">
        <w:rPr>
          <w:rFonts w:ascii="Calibri" w:hAnsi="Calibri" w:cs="Calibri"/>
          <w:color w:val="FF0000"/>
          <w:sz w:val="22"/>
          <w:szCs w:val="22"/>
        </w:rPr>
        <w:t xml:space="preserve"> end of life care, physical health of mental health patients, transformat</w:t>
      </w:r>
      <w:r w:rsidR="00F452E1">
        <w:rPr>
          <w:rFonts w:ascii="Calibri" w:hAnsi="Calibri" w:cs="Calibri"/>
          <w:color w:val="FF0000"/>
          <w:sz w:val="22"/>
          <w:szCs w:val="22"/>
        </w:rPr>
        <w:t>ion, dual diagnosis)</w:t>
      </w:r>
    </w:p>
    <w:p w:rsidR="002515D1" w:rsidRDefault="00CF120D" w:rsidP="00CF120D">
      <w:pPr>
        <w:pStyle w:val="ListParagraph"/>
        <w:numPr>
          <w:ilvl w:val="0"/>
          <w:numId w:val="6"/>
        </w:numPr>
        <w:rPr>
          <w:rFonts w:ascii="Calibri" w:hAnsi="Calibri" w:cs="Calibri"/>
          <w:color w:val="FF0000"/>
          <w:sz w:val="22"/>
          <w:szCs w:val="22"/>
        </w:rPr>
      </w:pPr>
      <w:r>
        <w:rPr>
          <w:rFonts w:ascii="Calibri" w:hAnsi="Calibri" w:cs="Calibri"/>
          <w:color w:val="FF0000"/>
          <w:sz w:val="22"/>
          <w:szCs w:val="22"/>
        </w:rPr>
        <w:t>S</w:t>
      </w:r>
      <w:r w:rsidR="002515D1">
        <w:rPr>
          <w:rFonts w:ascii="Calibri" w:hAnsi="Calibri" w:cs="Calibri"/>
          <w:color w:val="FF0000"/>
          <w:sz w:val="22"/>
          <w:szCs w:val="22"/>
        </w:rPr>
        <w:t xml:space="preserve">pecific action plans are developed for all thematic reviews and deaths reviewed </w:t>
      </w:r>
      <w:r w:rsidR="00F452E1">
        <w:rPr>
          <w:rFonts w:ascii="Calibri" w:hAnsi="Calibri" w:cs="Calibri"/>
          <w:color w:val="FF0000"/>
          <w:sz w:val="22"/>
          <w:szCs w:val="22"/>
        </w:rPr>
        <w:t>under Stage 2 and Stage 3 of the</w:t>
      </w:r>
      <w:r w:rsidR="002515D1">
        <w:rPr>
          <w:rFonts w:ascii="Calibri" w:hAnsi="Calibri" w:cs="Calibri"/>
          <w:color w:val="FF0000"/>
          <w:sz w:val="22"/>
          <w:szCs w:val="22"/>
        </w:rPr>
        <w:t xml:space="preserve"> learning</w:t>
      </w:r>
      <w:r>
        <w:rPr>
          <w:rFonts w:ascii="Calibri" w:hAnsi="Calibri" w:cs="Calibri"/>
          <w:color w:val="FF0000"/>
          <w:sz w:val="22"/>
          <w:szCs w:val="22"/>
        </w:rPr>
        <w:t xml:space="preserve"> from deaths arrangements and these </w:t>
      </w:r>
      <w:r w:rsidR="002515D1">
        <w:rPr>
          <w:rFonts w:ascii="Calibri" w:hAnsi="Calibri" w:cs="Calibri"/>
          <w:color w:val="FF0000"/>
          <w:sz w:val="22"/>
          <w:szCs w:val="22"/>
        </w:rPr>
        <w:t>are monitored through to completion</w:t>
      </w:r>
    </w:p>
    <w:p w:rsidR="0038315B" w:rsidRPr="00CF120D" w:rsidRDefault="00CF120D" w:rsidP="00CF120D">
      <w:pPr>
        <w:pStyle w:val="ListParagraph"/>
        <w:numPr>
          <w:ilvl w:val="0"/>
          <w:numId w:val="6"/>
        </w:numPr>
        <w:rPr>
          <w:rFonts w:ascii="Calibri" w:hAnsi="Calibri" w:cs="Calibri"/>
          <w:color w:val="FF0000"/>
          <w:sz w:val="22"/>
          <w:szCs w:val="22"/>
        </w:rPr>
      </w:pPr>
      <w:r>
        <w:rPr>
          <w:rFonts w:ascii="Calibri" w:hAnsi="Calibri" w:cs="Calibri"/>
          <w:color w:val="FF0000"/>
          <w:sz w:val="22"/>
          <w:szCs w:val="22"/>
        </w:rPr>
        <w:t>L</w:t>
      </w:r>
      <w:r w:rsidR="0098470C" w:rsidRPr="00CF120D">
        <w:rPr>
          <w:rFonts w:ascii="Calibri" w:hAnsi="Calibri" w:cs="Calibri"/>
          <w:color w:val="FF0000"/>
          <w:sz w:val="22"/>
          <w:szCs w:val="22"/>
        </w:rPr>
        <w:t xml:space="preserve">earning is also used to inform the Trust’s </w:t>
      </w:r>
      <w:r w:rsidR="0038315B" w:rsidRPr="00CF120D">
        <w:rPr>
          <w:rFonts w:ascii="Calibri" w:hAnsi="Calibri" w:cs="Calibri"/>
          <w:color w:val="FF0000"/>
          <w:sz w:val="22"/>
          <w:szCs w:val="22"/>
        </w:rPr>
        <w:t>10</w:t>
      </w:r>
      <w:r w:rsidR="0098470C" w:rsidRPr="00CF120D">
        <w:rPr>
          <w:rFonts w:ascii="Calibri" w:hAnsi="Calibri" w:cs="Calibri"/>
          <w:color w:val="FF0000"/>
          <w:sz w:val="22"/>
          <w:szCs w:val="22"/>
        </w:rPr>
        <w:t xml:space="preserve"> key Safety Improvement Plans</w:t>
      </w:r>
      <w:r w:rsidR="0038315B" w:rsidRPr="00CF120D">
        <w:rPr>
          <w:rFonts w:ascii="Calibri" w:hAnsi="Calibri" w:cs="Calibri"/>
          <w:color w:val="FF0000"/>
          <w:sz w:val="22"/>
          <w:szCs w:val="22"/>
        </w:rPr>
        <w:t xml:space="preserve"> </w:t>
      </w:r>
      <w:r w:rsidR="007B3C1A">
        <w:rPr>
          <w:rFonts w:ascii="Calibri" w:hAnsi="Calibri" w:cs="Calibri"/>
          <w:color w:val="FF0000"/>
          <w:sz w:val="22"/>
          <w:szCs w:val="22"/>
        </w:rPr>
        <w:t xml:space="preserve">(SIPs) </w:t>
      </w:r>
      <w:r w:rsidR="0038315B" w:rsidRPr="00CF120D">
        <w:rPr>
          <w:rFonts w:ascii="Calibri" w:hAnsi="Calibri" w:cs="Calibri"/>
          <w:color w:val="FF0000"/>
          <w:sz w:val="22"/>
          <w:szCs w:val="22"/>
        </w:rPr>
        <w:t>as follows:</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Ligature risk reduction</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Falls risk reduction</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Transition from children and young people’s services to adult services</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Multi-disciplinary team (MDT) communication gap</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Record keeping</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Clinical handovers</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Policies and Standard Operating Procedures (SOPs)</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Patient disengagement</w:t>
      </w:r>
    </w:p>
    <w:p w:rsidR="0038315B" w:rsidRPr="0038315B"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Medication incident risk reduction</w:t>
      </w:r>
    </w:p>
    <w:p w:rsidR="0098470C" w:rsidRPr="00CF120D" w:rsidRDefault="0038315B" w:rsidP="00CF120D">
      <w:pPr>
        <w:numPr>
          <w:ilvl w:val="0"/>
          <w:numId w:val="7"/>
        </w:numPr>
        <w:tabs>
          <w:tab w:val="clear" w:pos="2160"/>
          <w:tab w:val="num" w:pos="2552"/>
        </w:tabs>
        <w:ind w:left="2268" w:hanging="283"/>
        <w:contextualSpacing/>
        <w:jc w:val="both"/>
        <w:rPr>
          <w:rFonts w:asciiTheme="minorHAnsi" w:hAnsiTheme="minorHAnsi" w:cstheme="minorHAnsi"/>
          <w:sz w:val="22"/>
          <w:szCs w:val="22"/>
        </w:rPr>
      </w:pPr>
      <w:r w:rsidRPr="0038315B">
        <w:rPr>
          <w:rFonts w:asciiTheme="minorHAnsi" w:eastAsia="Calibri" w:hAnsiTheme="minorHAnsi" w:cstheme="minorHAnsi"/>
          <w:color w:val="FF0000"/>
          <w:kern w:val="24"/>
          <w:sz w:val="22"/>
          <w:szCs w:val="22"/>
        </w:rPr>
        <w:t>Discharge and transfers</w:t>
      </w:r>
    </w:p>
    <w:p w:rsidR="002515D1" w:rsidRDefault="00CF120D" w:rsidP="00CF120D">
      <w:pPr>
        <w:pStyle w:val="ListParagraph"/>
        <w:numPr>
          <w:ilvl w:val="0"/>
          <w:numId w:val="6"/>
        </w:numPr>
        <w:rPr>
          <w:rFonts w:ascii="Calibri" w:hAnsi="Calibri" w:cs="Calibri"/>
          <w:color w:val="FF0000"/>
          <w:sz w:val="22"/>
          <w:szCs w:val="22"/>
        </w:rPr>
      </w:pPr>
      <w:r>
        <w:rPr>
          <w:rFonts w:ascii="Calibri" w:hAnsi="Calibri" w:cs="Calibri"/>
          <w:color w:val="FF0000"/>
          <w:sz w:val="22"/>
          <w:szCs w:val="22"/>
        </w:rPr>
        <w:t>A</w:t>
      </w:r>
      <w:r w:rsidR="002515D1">
        <w:rPr>
          <w:rFonts w:ascii="Calibri" w:hAnsi="Calibri" w:cs="Calibri"/>
          <w:color w:val="FF0000"/>
          <w:sz w:val="22"/>
          <w:szCs w:val="22"/>
        </w:rPr>
        <w:t xml:space="preserve">ctions </w:t>
      </w:r>
      <w:r>
        <w:rPr>
          <w:rFonts w:ascii="Calibri" w:hAnsi="Calibri" w:cs="Calibri"/>
          <w:color w:val="FF0000"/>
          <w:sz w:val="22"/>
          <w:szCs w:val="22"/>
        </w:rPr>
        <w:t>are</w:t>
      </w:r>
      <w:r w:rsidR="002515D1">
        <w:rPr>
          <w:rFonts w:ascii="Calibri" w:hAnsi="Calibri" w:cs="Calibri"/>
          <w:color w:val="FF0000"/>
          <w:sz w:val="22"/>
          <w:szCs w:val="22"/>
        </w:rPr>
        <w:t xml:space="preserve"> </w:t>
      </w:r>
      <w:r w:rsidR="007B3C1A">
        <w:rPr>
          <w:rFonts w:ascii="Calibri" w:hAnsi="Calibri" w:cs="Calibri"/>
          <w:color w:val="FF0000"/>
          <w:sz w:val="22"/>
          <w:szCs w:val="22"/>
        </w:rPr>
        <w:t xml:space="preserve">agreed and implemented </w:t>
      </w:r>
      <w:r w:rsidR="002515D1">
        <w:rPr>
          <w:rFonts w:ascii="Calibri" w:hAnsi="Calibri" w:cs="Calibri"/>
          <w:color w:val="FF0000"/>
          <w:sz w:val="22"/>
          <w:szCs w:val="22"/>
        </w:rPr>
        <w:t xml:space="preserve">in response to learning from </w:t>
      </w:r>
      <w:r w:rsidR="00D555CF">
        <w:rPr>
          <w:rFonts w:ascii="Calibri" w:hAnsi="Calibri" w:cs="Calibri"/>
          <w:color w:val="FF0000"/>
          <w:sz w:val="22"/>
          <w:szCs w:val="22"/>
        </w:rPr>
        <w:t>Regulation</w:t>
      </w:r>
      <w:r w:rsidR="002515D1">
        <w:rPr>
          <w:rFonts w:ascii="Calibri" w:hAnsi="Calibri" w:cs="Calibri"/>
          <w:color w:val="FF0000"/>
          <w:sz w:val="22"/>
          <w:szCs w:val="22"/>
        </w:rPr>
        <w:t xml:space="preserve"> 28 Prevention of Future Deaths Reports issued by HM Coroner</w:t>
      </w:r>
    </w:p>
    <w:p w:rsidR="002515D1" w:rsidRPr="00CF120D" w:rsidRDefault="00CF120D" w:rsidP="00CF120D">
      <w:pPr>
        <w:pStyle w:val="ListParagraph"/>
        <w:numPr>
          <w:ilvl w:val="0"/>
          <w:numId w:val="6"/>
        </w:numPr>
        <w:rPr>
          <w:rFonts w:ascii="Calibri" w:hAnsi="Calibri" w:cs="Calibri"/>
          <w:color w:val="FF0000"/>
          <w:sz w:val="22"/>
          <w:szCs w:val="22"/>
        </w:rPr>
      </w:pPr>
      <w:r w:rsidRPr="00CF120D">
        <w:rPr>
          <w:rFonts w:ascii="Calibri" w:hAnsi="Calibri" w:cs="Calibri"/>
          <w:color w:val="FF0000"/>
          <w:sz w:val="22"/>
          <w:szCs w:val="22"/>
        </w:rPr>
        <w:t>G</w:t>
      </w:r>
      <w:r w:rsidR="00D555CF" w:rsidRPr="00CF120D">
        <w:rPr>
          <w:rFonts w:ascii="Calibri" w:hAnsi="Calibri" w:cs="Calibri"/>
          <w:color w:val="FF0000"/>
          <w:sz w:val="22"/>
          <w:szCs w:val="22"/>
        </w:rPr>
        <w:t>eneral Trust</w:t>
      </w:r>
      <w:r w:rsidRPr="00CF120D">
        <w:rPr>
          <w:rFonts w:ascii="Calibri" w:hAnsi="Calibri" w:cs="Calibri"/>
          <w:color w:val="FF0000"/>
          <w:sz w:val="22"/>
          <w:szCs w:val="22"/>
        </w:rPr>
        <w:t>-wide actions are also</w:t>
      </w:r>
      <w:r w:rsidR="00D555CF" w:rsidRPr="00CF120D">
        <w:rPr>
          <w:rFonts w:ascii="Calibri" w:hAnsi="Calibri" w:cs="Calibri"/>
          <w:color w:val="FF0000"/>
          <w:sz w:val="22"/>
          <w:szCs w:val="22"/>
        </w:rPr>
        <w:t xml:space="preserve"> taken </w:t>
      </w:r>
      <w:r w:rsidR="007B3C1A">
        <w:rPr>
          <w:rFonts w:ascii="Calibri" w:hAnsi="Calibri" w:cs="Calibri"/>
          <w:color w:val="FF0000"/>
          <w:sz w:val="22"/>
          <w:szCs w:val="22"/>
        </w:rPr>
        <w:t xml:space="preserve">in response to the learning identified </w:t>
      </w:r>
      <w:r w:rsidR="00D555CF" w:rsidRPr="00CF120D">
        <w:rPr>
          <w:rFonts w:ascii="Calibri" w:hAnsi="Calibri" w:cs="Calibri"/>
          <w:color w:val="FF0000"/>
          <w:sz w:val="22"/>
          <w:szCs w:val="22"/>
        </w:rPr>
        <w:t>including  sharing learning</w:t>
      </w:r>
      <w:r w:rsidR="002515D1" w:rsidRPr="00CF120D">
        <w:rPr>
          <w:rFonts w:ascii="Calibri" w:hAnsi="Calibri" w:cs="Calibri"/>
          <w:color w:val="FF0000"/>
          <w:sz w:val="22"/>
          <w:szCs w:val="22"/>
        </w:rPr>
        <w:t xml:space="preserve"> across the organisation </w:t>
      </w:r>
      <w:r w:rsidRPr="00CF120D">
        <w:rPr>
          <w:rFonts w:ascii="Calibri" w:hAnsi="Calibri" w:cs="Calibri"/>
          <w:color w:val="FF0000"/>
          <w:sz w:val="22"/>
          <w:szCs w:val="22"/>
        </w:rPr>
        <w:t>via learning briefings and</w:t>
      </w:r>
      <w:r w:rsidR="00D555CF" w:rsidRPr="00CF120D">
        <w:rPr>
          <w:rFonts w:ascii="Calibri" w:hAnsi="Calibri" w:cs="Calibri"/>
          <w:color w:val="FF0000"/>
          <w:sz w:val="22"/>
          <w:szCs w:val="22"/>
        </w:rPr>
        <w:t xml:space="preserve"> using the learning</w:t>
      </w:r>
      <w:r w:rsidR="002515D1" w:rsidRPr="00CF120D">
        <w:rPr>
          <w:rFonts w:ascii="Calibri" w:hAnsi="Calibri" w:cs="Calibri"/>
          <w:color w:val="FF0000"/>
          <w:sz w:val="22"/>
          <w:szCs w:val="22"/>
        </w:rPr>
        <w:t xml:space="preserve"> to inform subject areas for development sessions for staff</w:t>
      </w:r>
    </w:p>
    <w:p w:rsidR="001F1373" w:rsidRDefault="001F1373" w:rsidP="001F1373">
      <w:pPr>
        <w:pStyle w:val="ListParagraph"/>
        <w:ind w:left="1080"/>
        <w:rPr>
          <w:rFonts w:ascii="Calibri" w:hAnsi="Calibri" w:cs="Calibri"/>
          <w:color w:val="FF0000"/>
          <w:sz w:val="22"/>
          <w:szCs w:val="22"/>
        </w:rPr>
      </w:pPr>
    </w:p>
    <w:p w:rsidR="00A47CA2" w:rsidRDefault="002515D1" w:rsidP="001F1373">
      <w:pPr>
        <w:pStyle w:val="ListParagraph"/>
        <w:ind w:left="1080"/>
        <w:rPr>
          <w:rFonts w:ascii="Calibri" w:hAnsi="Calibri" w:cs="Calibri"/>
          <w:color w:val="FF0000"/>
          <w:sz w:val="22"/>
          <w:szCs w:val="22"/>
        </w:rPr>
      </w:pPr>
      <w:r>
        <w:rPr>
          <w:rFonts w:ascii="Calibri" w:hAnsi="Calibri" w:cs="Calibri"/>
          <w:color w:val="FF0000"/>
          <w:sz w:val="22"/>
          <w:szCs w:val="22"/>
        </w:rPr>
        <w:t>The quarterly reports to the Board of Directors, embedded within this respon</w:t>
      </w:r>
      <w:r w:rsidR="00A47CA2">
        <w:rPr>
          <w:rFonts w:ascii="Calibri" w:hAnsi="Calibri" w:cs="Calibri"/>
          <w:color w:val="FF0000"/>
          <w:sz w:val="22"/>
          <w:szCs w:val="22"/>
        </w:rPr>
        <w:t>se, provide</w:t>
      </w:r>
      <w:r w:rsidR="007B3C1A">
        <w:rPr>
          <w:rFonts w:ascii="Calibri" w:hAnsi="Calibri" w:cs="Calibri"/>
          <w:color w:val="FF0000"/>
          <w:sz w:val="22"/>
          <w:szCs w:val="22"/>
        </w:rPr>
        <w:t xml:space="preserve"> examples of</w:t>
      </w:r>
      <w:r>
        <w:rPr>
          <w:rFonts w:ascii="Calibri" w:hAnsi="Calibri" w:cs="Calibri"/>
          <w:color w:val="FF0000"/>
          <w:sz w:val="22"/>
          <w:szCs w:val="22"/>
        </w:rPr>
        <w:t xml:space="preserve"> specific actions taken in response to learning. Information on the Trust’s Safety Improvement Plans is available here</w:t>
      </w:r>
      <w:r w:rsidR="00A47CA2">
        <w:rPr>
          <w:rFonts w:ascii="Calibri" w:hAnsi="Calibri" w:cs="Calibri"/>
          <w:color w:val="FF0000"/>
          <w:sz w:val="22"/>
          <w:szCs w:val="22"/>
        </w:rPr>
        <w:t xml:space="preserve">. Also included Learning Collaborative group which is a </w:t>
      </w:r>
      <w:r w:rsidR="000579B5">
        <w:rPr>
          <w:rFonts w:ascii="Calibri" w:hAnsi="Calibri" w:cs="Calibri"/>
          <w:color w:val="FF0000"/>
          <w:sz w:val="22"/>
          <w:szCs w:val="22"/>
        </w:rPr>
        <w:t>T</w:t>
      </w:r>
      <w:r w:rsidR="00A47CA2">
        <w:rPr>
          <w:rFonts w:ascii="Calibri" w:hAnsi="Calibri" w:cs="Calibri"/>
          <w:color w:val="FF0000"/>
          <w:sz w:val="22"/>
          <w:szCs w:val="22"/>
        </w:rPr>
        <w:t>rust</w:t>
      </w:r>
      <w:r w:rsidR="000579B5">
        <w:rPr>
          <w:rFonts w:ascii="Calibri" w:hAnsi="Calibri" w:cs="Calibri"/>
          <w:color w:val="FF0000"/>
          <w:sz w:val="22"/>
          <w:szCs w:val="22"/>
        </w:rPr>
        <w:t>-</w:t>
      </w:r>
      <w:r w:rsidR="00A47CA2">
        <w:rPr>
          <w:rFonts w:ascii="Calibri" w:hAnsi="Calibri" w:cs="Calibri"/>
          <w:color w:val="FF0000"/>
          <w:sz w:val="22"/>
          <w:szCs w:val="22"/>
        </w:rPr>
        <w:t xml:space="preserve">wide learning forum which discusses and shares the learning across the </w:t>
      </w:r>
      <w:r w:rsidR="000579B5">
        <w:rPr>
          <w:rFonts w:ascii="Calibri" w:hAnsi="Calibri" w:cs="Calibri"/>
          <w:color w:val="FF0000"/>
          <w:sz w:val="22"/>
          <w:szCs w:val="22"/>
        </w:rPr>
        <w:t>T</w:t>
      </w:r>
      <w:r w:rsidR="00A47CA2">
        <w:rPr>
          <w:rFonts w:ascii="Calibri" w:hAnsi="Calibri" w:cs="Calibri"/>
          <w:color w:val="FF0000"/>
          <w:sz w:val="22"/>
          <w:szCs w:val="22"/>
        </w:rPr>
        <w:t xml:space="preserve">rust. </w:t>
      </w:r>
    </w:p>
    <w:p w:rsidR="00304D8F" w:rsidRPr="00482712" w:rsidRDefault="00304D8F" w:rsidP="00FD5E4D">
      <w:pPr>
        <w:rPr>
          <w:rFonts w:ascii="Calibri" w:hAnsi="Calibri" w:cs="Calibri"/>
          <w:b/>
          <w:color w:val="7030A0"/>
          <w:sz w:val="22"/>
          <w:szCs w:val="22"/>
        </w:rPr>
      </w:pPr>
    </w:p>
    <w:p w:rsidR="001D2D8B" w:rsidRPr="00045E7E" w:rsidRDefault="001D2D8B" w:rsidP="00045E7E">
      <w:pPr>
        <w:pBdr>
          <w:bottom w:val="single" w:sz="12" w:space="1" w:color="auto"/>
        </w:pBdr>
        <w:rPr>
          <w:rFonts w:ascii="Calibri" w:hAnsi="Calibri" w:cs="Calibri"/>
          <w:b/>
          <w:sz w:val="20"/>
          <w:szCs w:val="22"/>
        </w:rPr>
      </w:pPr>
    </w:p>
    <w:p w:rsidR="00C33AAF" w:rsidRPr="007015CB" w:rsidRDefault="00C33AAF" w:rsidP="00C33AAF">
      <w:pPr>
        <w:pStyle w:val="gmail-msonospacing"/>
        <w:spacing w:before="0" w:beforeAutospacing="0" w:after="0" w:afterAutospacing="0"/>
        <w:rPr>
          <w:rFonts w:ascii="Arial" w:hAnsi="Arial" w:cs="Arial"/>
          <w:sz w:val="22"/>
          <w:szCs w:val="22"/>
          <w:lang w:val="en-US"/>
        </w:rPr>
      </w:pPr>
    </w:p>
    <w:p w:rsidR="00A11A24" w:rsidRPr="007015CB" w:rsidRDefault="00A11A24" w:rsidP="00A11A24">
      <w:pPr>
        <w:rPr>
          <w:rFonts w:ascii="Arial" w:hAnsi="Arial" w:cs="Arial"/>
          <w:sz w:val="22"/>
          <w:szCs w:val="22"/>
        </w:rPr>
      </w:pPr>
      <w:r w:rsidRPr="007015CB">
        <w:rPr>
          <w:rFonts w:ascii="Arial" w:hAnsi="Arial" w:cs="Arial"/>
          <w:b/>
          <w:sz w:val="22"/>
          <w:szCs w:val="22"/>
        </w:rPr>
        <w:t>Publication Scheme:</w:t>
      </w:r>
    </w:p>
    <w:p w:rsidR="00A11A24" w:rsidRPr="007015CB" w:rsidRDefault="00A11A24" w:rsidP="00A11A24">
      <w:pPr>
        <w:rPr>
          <w:rFonts w:ascii="Arial" w:hAnsi="Arial" w:cs="Arial"/>
          <w:sz w:val="22"/>
          <w:szCs w:val="22"/>
        </w:rPr>
      </w:pPr>
    </w:p>
    <w:p w:rsidR="00A11A24" w:rsidRDefault="00A11A24" w:rsidP="00A11A24">
      <w:pPr>
        <w:rPr>
          <w:rFonts w:ascii="Arial" w:hAnsi="Arial" w:cs="Arial"/>
          <w:sz w:val="22"/>
          <w:szCs w:val="22"/>
          <w:lang w:val="en"/>
        </w:rPr>
      </w:pPr>
      <w:r w:rsidRPr="007015CB">
        <w:rPr>
          <w:rFonts w:ascii="Arial" w:hAnsi="Arial" w:cs="Arial"/>
          <w:sz w:val="22"/>
          <w:szCs w:val="22"/>
        </w:rPr>
        <w:t xml:space="preserve">As part of the Freedom of Information Act all public organisations are required to proactively publish certain classes of information on a Publication Scheme.  A </w:t>
      </w:r>
      <w:r w:rsidRPr="007015CB">
        <w:rPr>
          <w:rFonts w:ascii="Arial" w:hAnsi="Arial" w:cs="Arial"/>
          <w:sz w:val="22"/>
          <w:szCs w:val="22"/>
          <w:lang w:val="en"/>
        </w:rPr>
        <w:t xml:space="preserve">publication scheme is a guide to the information that is held by the organisation.  EPUT’s Publication Scheme is located on its Website at the following link </w:t>
      </w:r>
      <w:hyperlink r:id="rId16" w:history="1">
        <w:r w:rsidRPr="007015CB">
          <w:rPr>
            <w:rStyle w:val="Hyperlink"/>
            <w:rFonts w:ascii="Arial" w:hAnsi="Arial" w:cs="Arial"/>
            <w:sz w:val="22"/>
            <w:szCs w:val="22"/>
            <w:lang w:val="en"/>
          </w:rPr>
          <w:t>https://eput.nhs.uk</w:t>
        </w:r>
      </w:hyperlink>
    </w:p>
    <w:p w:rsidR="003B1850" w:rsidRPr="007015CB" w:rsidRDefault="003B1850" w:rsidP="003B1850">
      <w:pPr>
        <w:pStyle w:val="gmail-msonospacing"/>
        <w:spacing w:before="0" w:beforeAutospacing="0" w:after="0" w:afterAutospacing="0"/>
        <w:rPr>
          <w:rFonts w:ascii="Arial" w:hAnsi="Arial" w:cs="Arial"/>
          <w:sz w:val="22"/>
          <w:szCs w:val="22"/>
          <w:lang w:val="en-US"/>
        </w:rPr>
      </w:pPr>
    </w:p>
    <w:p w:rsidR="00A11A24" w:rsidRPr="007015CB" w:rsidRDefault="00A11A24" w:rsidP="00C33AAF">
      <w:pPr>
        <w:pStyle w:val="gmail-msonospacing"/>
        <w:spacing w:before="0" w:beforeAutospacing="0" w:after="0" w:afterAutospacing="0"/>
        <w:rPr>
          <w:rFonts w:ascii="Arial" w:hAnsi="Arial" w:cs="Arial"/>
          <w:sz w:val="22"/>
          <w:szCs w:val="22"/>
          <w:lang w:val="en-US"/>
        </w:rPr>
      </w:pPr>
    </w:p>
    <w:sectPr w:rsidR="00A11A24" w:rsidRPr="007015CB" w:rsidSect="00B607E6">
      <w:headerReference w:type="defaul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F95" w:rsidRDefault="00F95F95">
      <w:r>
        <w:separator/>
      </w:r>
    </w:p>
  </w:endnote>
  <w:endnote w:type="continuationSeparator" w:id="0">
    <w:p w:rsidR="00F95F95" w:rsidRDefault="00F95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Aptos">
    <w:altName w:val="Arial"/>
    <w:charset w:val="00"/>
    <w:family w:val="auto"/>
    <w:pitch w:val="default"/>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F95" w:rsidRDefault="00F95F95">
      <w:r>
        <w:separator/>
      </w:r>
    </w:p>
  </w:footnote>
  <w:footnote w:type="continuationSeparator" w:id="0">
    <w:p w:rsidR="00F95F95" w:rsidRDefault="00F95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269" w:rsidRPr="00E559DD" w:rsidRDefault="00BE6E93" w:rsidP="00E559DD">
    <w:pPr>
      <w:pStyle w:val="Header"/>
    </w:pPr>
    <w:r>
      <w:rPr>
        <w:noProof/>
      </w:rPr>
      <w:drawing>
        <wp:anchor distT="0" distB="0" distL="114300" distR="114300" simplePos="0" relativeHeight="251657728" behindDoc="1" locked="0" layoutInCell="1" allowOverlap="1" wp14:anchorId="13EFDD01" wp14:editId="73FE1C05">
          <wp:simplePos x="0" y="0"/>
          <wp:positionH relativeFrom="column">
            <wp:posOffset>3698875</wp:posOffset>
          </wp:positionH>
          <wp:positionV relativeFrom="paragraph">
            <wp:posOffset>-419100</wp:posOffset>
          </wp:positionV>
          <wp:extent cx="2362835" cy="864235"/>
          <wp:effectExtent l="0" t="0" r="0" b="0"/>
          <wp:wrapNone/>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l="51862" b="87563"/>
                  <a:stretch>
                    <a:fillRect/>
                  </a:stretch>
                </pic:blipFill>
                <pic:spPr bwMode="auto">
                  <a:xfrm>
                    <a:off x="0" y="0"/>
                    <a:ext cx="2362835" cy="864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53670"/>
    <w:multiLevelType w:val="hybridMultilevel"/>
    <w:tmpl w:val="1E5E4C6C"/>
    <w:lvl w:ilvl="0" w:tplc="AE2097FC">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D67710"/>
    <w:multiLevelType w:val="hybridMultilevel"/>
    <w:tmpl w:val="FFCC008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90551CE"/>
    <w:multiLevelType w:val="hybridMultilevel"/>
    <w:tmpl w:val="6DAE0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9353FC"/>
    <w:multiLevelType w:val="hybridMultilevel"/>
    <w:tmpl w:val="065665A0"/>
    <w:lvl w:ilvl="0" w:tplc="785273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05F2CBC"/>
    <w:multiLevelType w:val="hybridMultilevel"/>
    <w:tmpl w:val="489041E4"/>
    <w:lvl w:ilvl="0" w:tplc="B00C520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0090CF0"/>
    <w:multiLevelType w:val="hybridMultilevel"/>
    <w:tmpl w:val="5704A90A"/>
    <w:lvl w:ilvl="0" w:tplc="0BF28A0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8A792F"/>
    <w:multiLevelType w:val="hybridMultilevel"/>
    <w:tmpl w:val="911C425A"/>
    <w:lvl w:ilvl="0" w:tplc="F1BEB47A">
      <w:start w:val="1"/>
      <w:numFmt w:val="bullet"/>
      <w:lvlText w:val="•"/>
      <w:lvlJc w:val="left"/>
      <w:pPr>
        <w:tabs>
          <w:tab w:val="num" w:pos="2160"/>
        </w:tabs>
        <w:ind w:left="2160" w:hanging="360"/>
      </w:pPr>
      <w:rPr>
        <w:rFonts w:ascii="Arial" w:hAnsi="Arial" w:hint="default"/>
      </w:rPr>
    </w:lvl>
    <w:lvl w:ilvl="1" w:tplc="387A20CA" w:tentative="1">
      <w:start w:val="1"/>
      <w:numFmt w:val="bullet"/>
      <w:lvlText w:val="•"/>
      <w:lvlJc w:val="left"/>
      <w:pPr>
        <w:tabs>
          <w:tab w:val="num" w:pos="2880"/>
        </w:tabs>
        <w:ind w:left="2880" w:hanging="360"/>
      </w:pPr>
      <w:rPr>
        <w:rFonts w:ascii="Arial" w:hAnsi="Arial" w:hint="default"/>
      </w:rPr>
    </w:lvl>
    <w:lvl w:ilvl="2" w:tplc="5CCEBBEE" w:tentative="1">
      <w:start w:val="1"/>
      <w:numFmt w:val="bullet"/>
      <w:lvlText w:val="•"/>
      <w:lvlJc w:val="left"/>
      <w:pPr>
        <w:tabs>
          <w:tab w:val="num" w:pos="3600"/>
        </w:tabs>
        <w:ind w:left="3600" w:hanging="360"/>
      </w:pPr>
      <w:rPr>
        <w:rFonts w:ascii="Arial" w:hAnsi="Arial" w:hint="default"/>
      </w:rPr>
    </w:lvl>
    <w:lvl w:ilvl="3" w:tplc="0840D98E" w:tentative="1">
      <w:start w:val="1"/>
      <w:numFmt w:val="bullet"/>
      <w:lvlText w:val="•"/>
      <w:lvlJc w:val="left"/>
      <w:pPr>
        <w:tabs>
          <w:tab w:val="num" w:pos="4320"/>
        </w:tabs>
        <w:ind w:left="4320" w:hanging="360"/>
      </w:pPr>
      <w:rPr>
        <w:rFonts w:ascii="Arial" w:hAnsi="Arial" w:hint="default"/>
      </w:rPr>
    </w:lvl>
    <w:lvl w:ilvl="4" w:tplc="B0C4DA64" w:tentative="1">
      <w:start w:val="1"/>
      <w:numFmt w:val="bullet"/>
      <w:lvlText w:val="•"/>
      <w:lvlJc w:val="left"/>
      <w:pPr>
        <w:tabs>
          <w:tab w:val="num" w:pos="5040"/>
        </w:tabs>
        <w:ind w:left="5040" w:hanging="360"/>
      </w:pPr>
      <w:rPr>
        <w:rFonts w:ascii="Arial" w:hAnsi="Arial" w:hint="default"/>
      </w:rPr>
    </w:lvl>
    <w:lvl w:ilvl="5" w:tplc="C55A9986" w:tentative="1">
      <w:start w:val="1"/>
      <w:numFmt w:val="bullet"/>
      <w:lvlText w:val="•"/>
      <w:lvlJc w:val="left"/>
      <w:pPr>
        <w:tabs>
          <w:tab w:val="num" w:pos="5760"/>
        </w:tabs>
        <w:ind w:left="5760" w:hanging="360"/>
      </w:pPr>
      <w:rPr>
        <w:rFonts w:ascii="Arial" w:hAnsi="Arial" w:hint="default"/>
      </w:rPr>
    </w:lvl>
    <w:lvl w:ilvl="6" w:tplc="35182A72" w:tentative="1">
      <w:start w:val="1"/>
      <w:numFmt w:val="bullet"/>
      <w:lvlText w:val="•"/>
      <w:lvlJc w:val="left"/>
      <w:pPr>
        <w:tabs>
          <w:tab w:val="num" w:pos="6480"/>
        </w:tabs>
        <w:ind w:left="6480" w:hanging="360"/>
      </w:pPr>
      <w:rPr>
        <w:rFonts w:ascii="Arial" w:hAnsi="Arial" w:hint="default"/>
      </w:rPr>
    </w:lvl>
    <w:lvl w:ilvl="7" w:tplc="C896992E" w:tentative="1">
      <w:start w:val="1"/>
      <w:numFmt w:val="bullet"/>
      <w:lvlText w:val="•"/>
      <w:lvlJc w:val="left"/>
      <w:pPr>
        <w:tabs>
          <w:tab w:val="num" w:pos="7200"/>
        </w:tabs>
        <w:ind w:left="7200" w:hanging="360"/>
      </w:pPr>
      <w:rPr>
        <w:rFonts w:ascii="Arial" w:hAnsi="Arial" w:hint="default"/>
      </w:rPr>
    </w:lvl>
    <w:lvl w:ilvl="8" w:tplc="1258F734" w:tentative="1">
      <w:start w:val="1"/>
      <w:numFmt w:val="bullet"/>
      <w:lvlText w:val="•"/>
      <w:lvlJc w:val="left"/>
      <w:pPr>
        <w:tabs>
          <w:tab w:val="num" w:pos="7920"/>
        </w:tabs>
        <w:ind w:left="7920" w:hanging="360"/>
      </w:pPr>
      <w:rPr>
        <w:rFonts w:ascii="Arial" w:hAnsi="Arial" w:hint="default"/>
      </w:rPr>
    </w:lvl>
  </w:abstractNum>
  <w:num w:numId="1">
    <w:abstractNumId w:val="2"/>
  </w:num>
  <w:num w:numId="2">
    <w:abstractNumId w:val="4"/>
  </w:num>
  <w:num w:numId="3">
    <w:abstractNumId w:val="0"/>
  </w:num>
  <w:num w:numId="4">
    <w:abstractNumId w:val="5"/>
  </w:num>
  <w:num w:numId="5">
    <w:abstractNumId w:val="3"/>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D03"/>
    <w:rsid w:val="00003526"/>
    <w:rsid w:val="00020CE1"/>
    <w:rsid w:val="000221D7"/>
    <w:rsid w:val="00045E7E"/>
    <w:rsid w:val="00046059"/>
    <w:rsid w:val="00051B5F"/>
    <w:rsid w:val="00057511"/>
    <w:rsid w:val="000579B5"/>
    <w:rsid w:val="000613E7"/>
    <w:rsid w:val="000735F5"/>
    <w:rsid w:val="00081A4B"/>
    <w:rsid w:val="00082827"/>
    <w:rsid w:val="00085D3F"/>
    <w:rsid w:val="000922B8"/>
    <w:rsid w:val="000960B2"/>
    <w:rsid w:val="000A0920"/>
    <w:rsid w:val="000B1D99"/>
    <w:rsid w:val="000D2E05"/>
    <w:rsid w:val="000D4D25"/>
    <w:rsid w:val="000F195B"/>
    <w:rsid w:val="000F3708"/>
    <w:rsid w:val="000F4E4E"/>
    <w:rsid w:val="0010681C"/>
    <w:rsid w:val="00110352"/>
    <w:rsid w:val="0012154C"/>
    <w:rsid w:val="001235FD"/>
    <w:rsid w:val="00133068"/>
    <w:rsid w:val="00140672"/>
    <w:rsid w:val="00145B2A"/>
    <w:rsid w:val="00153FDE"/>
    <w:rsid w:val="00171BF6"/>
    <w:rsid w:val="0017783D"/>
    <w:rsid w:val="0017794B"/>
    <w:rsid w:val="001B42C8"/>
    <w:rsid w:val="001B551C"/>
    <w:rsid w:val="001B5CF9"/>
    <w:rsid w:val="001D0E1D"/>
    <w:rsid w:val="001D2D8B"/>
    <w:rsid w:val="001D348F"/>
    <w:rsid w:val="001D40A7"/>
    <w:rsid w:val="001E1430"/>
    <w:rsid w:val="001F1373"/>
    <w:rsid w:val="00200A87"/>
    <w:rsid w:val="0021568C"/>
    <w:rsid w:val="00217089"/>
    <w:rsid w:val="00221229"/>
    <w:rsid w:val="00224E6E"/>
    <w:rsid w:val="00226599"/>
    <w:rsid w:val="002314D5"/>
    <w:rsid w:val="002352A3"/>
    <w:rsid w:val="00235F51"/>
    <w:rsid w:val="00243EEE"/>
    <w:rsid w:val="002515D1"/>
    <w:rsid w:val="00273D2F"/>
    <w:rsid w:val="00285514"/>
    <w:rsid w:val="002918CD"/>
    <w:rsid w:val="00294348"/>
    <w:rsid w:val="002B7B29"/>
    <w:rsid w:val="002C0644"/>
    <w:rsid w:val="002D126B"/>
    <w:rsid w:val="002D6D83"/>
    <w:rsid w:val="002E15BA"/>
    <w:rsid w:val="002E57BE"/>
    <w:rsid w:val="002E6F1E"/>
    <w:rsid w:val="002F2371"/>
    <w:rsid w:val="002F3E7E"/>
    <w:rsid w:val="002F5BFE"/>
    <w:rsid w:val="002F69C8"/>
    <w:rsid w:val="0030145C"/>
    <w:rsid w:val="00304D8F"/>
    <w:rsid w:val="00310E13"/>
    <w:rsid w:val="00316579"/>
    <w:rsid w:val="0031750C"/>
    <w:rsid w:val="00320CED"/>
    <w:rsid w:val="00326D5F"/>
    <w:rsid w:val="00352672"/>
    <w:rsid w:val="0035776D"/>
    <w:rsid w:val="0036438C"/>
    <w:rsid w:val="00372F62"/>
    <w:rsid w:val="00381DD2"/>
    <w:rsid w:val="0038315B"/>
    <w:rsid w:val="003915AF"/>
    <w:rsid w:val="003A37E8"/>
    <w:rsid w:val="003A3A53"/>
    <w:rsid w:val="003A5F22"/>
    <w:rsid w:val="003B1850"/>
    <w:rsid w:val="003C6EF8"/>
    <w:rsid w:val="003D642E"/>
    <w:rsid w:val="003E32DF"/>
    <w:rsid w:val="003E3CB1"/>
    <w:rsid w:val="00404EA7"/>
    <w:rsid w:val="004066EB"/>
    <w:rsid w:val="00421246"/>
    <w:rsid w:val="004212A7"/>
    <w:rsid w:val="00421C47"/>
    <w:rsid w:val="0042252A"/>
    <w:rsid w:val="00424CF6"/>
    <w:rsid w:val="00426BDB"/>
    <w:rsid w:val="00440148"/>
    <w:rsid w:val="00453B63"/>
    <w:rsid w:val="00453CDA"/>
    <w:rsid w:val="00455284"/>
    <w:rsid w:val="00472B35"/>
    <w:rsid w:val="0048183A"/>
    <w:rsid w:val="00482712"/>
    <w:rsid w:val="00496399"/>
    <w:rsid w:val="004A7971"/>
    <w:rsid w:val="004B0E9B"/>
    <w:rsid w:val="004C097F"/>
    <w:rsid w:val="004C0BB9"/>
    <w:rsid w:val="004C2827"/>
    <w:rsid w:val="004C746F"/>
    <w:rsid w:val="004D0DF4"/>
    <w:rsid w:val="004F230F"/>
    <w:rsid w:val="004F3EE7"/>
    <w:rsid w:val="005075F8"/>
    <w:rsid w:val="00507DA6"/>
    <w:rsid w:val="00512621"/>
    <w:rsid w:val="00516663"/>
    <w:rsid w:val="00522C85"/>
    <w:rsid w:val="00556C27"/>
    <w:rsid w:val="00566515"/>
    <w:rsid w:val="00571BC9"/>
    <w:rsid w:val="005725BF"/>
    <w:rsid w:val="00572AF5"/>
    <w:rsid w:val="0058646F"/>
    <w:rsid w:val="005911B7"/>
    <w:rsid w:val="005915A1"/>
    <w:rsid w:val="00592203"/>
    <w:rsid w:val="00594D28"/>
    <w:rsid w:val="005A7783"/>
    <w:rsid w:val="005C6195"/>
    <w:rsid w:val="005D51A7"/>
    <w:rsid w:val="005D735F"/>
    <w:rsid w:val="005D7865"/>
    <w:rsid w:val="005E12B2"/>
    <w:rsid w:val="005E4633"/>
    <w:rsid w:val="00600978"/>
    <w:rsid w:val="00604ADD"/>
    <w:rsid w:val="00622109"/>
    <w:rsid w:val="006234BD"/>
    <w:rsid w:val="00625DAE"/>
    <w:rsid w:val="00627ACB"/>
    <w:rsid w:val="00642144"/>
    <w:rsid w:val="006424CB"/>
    <w:rsid w:val="006456D4"/>
    <w:rsid w:val="006541DF"/>
    <w:rsid w:val="0067050D"/>
    <w:rsid w:val="00681AAC"/>
    <w:rsid w:val="006849C7"/>
    <w:rsid w:val="0069669E"/>
    <w:rsid w:val="006A215B"/>
    <w:rsid w:val="006B343A"/>
    <w:rsid w:val="006B5898"/>
    <w:rsid w:val="006B75D8"/>
    <w:rsid w:val="006C15CB"/>
    <w:rsid w:val="006D5633"/>
    <w:rsid w:val="006E456C"/>
    <w:rsid w:val="007015CB"/>
    <w:rsid w:val="007039A2"/>
    <w:rsid w:val="00704997"/>
    <w:rsid w:val="0070793E"/>
    <w:rsid w:val="00727E41"/>
    <w:rsid w:val="00741A86"/>
    <w:rsid w:val="007474BD"/>
    <w:rsid w:val="00753BFE"/>
    <w:rsid w:val="0075697C"/>
    <w:rsid w:val="00756C77"/>
    <w:rsid w:val="00771D24"/>
    <w:rsid w:val="007800BC"/>
    <w:rsid w:val="00784375"/>
    <w:rsid w:val="007854C2"/>
    <w:rsid w:val="00786E91"/>
    <w:rsid w:val="0079422E"/>
    <w:rsid w:val="00796AD2"/>
    <w:rsid w:val="007A1BDA"/>
    <w:rsid w:val="007A2EF7"/>
    <w:rsid w:val="007B3C1A"/>
    <w:rsid w:val="007C2458"/>
    <w:rsid w:val="007C29A3"/>
    <w:rsid w:val="007C5DE9"/>
    <w:rsid w:val="007E5F4C"/>
    <w:rsid w:val="007E6CDD"/>
    <w:rsid w:val="007E747B"/>
    <w:rsid w:val="007E76B5"/>
    <w:rsid w:val="0080206C"/>
    <w:rsid w:val="00805446"/>
    <w:rsid w:val="00807421"/>
    <w:rsid w:val="00833412"/>
    <w:rsid w:val="00835D6F"/>
    <w:rsid w:val="00847523"/>
    <w:rsid w:val="00857B00"/>
    <w:rsid w:val="008734BC"/>
    <w:rsid w:val="00882BA3"/>
    <w:rsid w:val="008C30CA"/>
    <w:rsid w:val="008C3E1C"/>
    <w:rsid w:val="008C470A"/>
    <w:rsid w:val="008E0BCF"/>
    <w:rsid w:val="008E5589"/>
    <w:rsid w:val="008F2647"/>
    <w:rsid w:val="009049DE"/>
    <w:rsid w:val="0091477F"/>
    <w:rsid w:val="00921F3D"/>
    <w:rsid w:val="00933860"/>
    <w:rsid w:val="00934AD6"/>
    <w:rsid w:val="00935F25"/>
    <w:rsid w:val="00942D05"/>
    <w:rsid w:val="00943E26"/>
    <w:rsid w:val="00953B4D"/>
    <w:rsid w:val="009821E6"/>
    <w:rsid w:val="0098470C"/>
    <w:rsid w:val="009901D6"/>
    <w:rsid w:val="009904D1"/>
    <w:rsid w:val="00995203"/>
    <w:rsid w:val="009B0095"/>
    <w:rsid w:val="009B6F08"/>
    <w:rsid w:val="009C0C90"/>
    <w:rsid w:val="009C1654"/>
    <w:rsid w:val="009C4BF7"/>
    <w:rsid w:val="009D26C6"/>
    <w:rsid w:val="009D38CA"/>
    <w:rsid w:val="009D73CC"/>
    <w:rsid w:val="009E034C"/>
    <w:rsid w:val="00A07E27"/>
    <w:rsid w:val="00A11A24"/>
    <w:rsid w:val="00A26B6D"/>
    <w:rsid w:val="00A272DE"/>
    <w:rsid w:val="00A41877"/>
    <w:rsid w:val="00A41FB8"/>
    <w:rsid w:val="00A47CA2"/>
    <w:rsid w:val="00A5454A"/>
    <w:rsid w:val="00A57CF2"/>
    <w:rsid w:val="00A6012B"/>
    <w:rsid w:val="00A6510D"/>
    <w:rsid w:val="00A723EC"/>
    <w:rsid w:val="00A73806"/>
    <w:rsid w:val="00A7537E"/>
    <w:rsid w:val="00A759AA"/>
    <w:rsid w:val="00A92769"/>
    <w:rsid w:val="00AA23AD"/>
    <w:rsid w:val="00AB20F9"/>
    <w:rsid w:val="00AB6F6C"/>
    <w:rsid w:val="00AB75EB"/>
    <w:rsid w:val="00AC54DC"/>
    <w:rsid w:val="00AE410F"/>
    <w:rsid w:val="00AF1371"/>
    <w:rsid w:val="00AF17C7"/>
    <w:rsid w:val="00AF19FF"/>
    <w:rsid w:val="00AF1D71"/>
    <w:rsid w:val="00AF3ABD"/>
    <w:rsid w:val="00AF3D03"/>
    <w:rsid w:val="00AF7EAF"/>
    <w:rsid w:val="00B07F28"/>
    <w:rsid w:val="00B129F7"/>
    <w:rsid w:val="00B26442"/>
    <w:rsid w:val="00B27D41"/>
    <w:rsid w:val="00B46D0B"/>
    <w:rsid w:val="00B607E6"/>
    <w:rsid w:val="00B61540"/>
    <w:rsid w:val="00B64F32"/>
    <w:rsid w:val="00B76D80"/>
    <w:rsid w:val="00B77F70"/>
    <w:rsid w:val="00B82DDD"/>
    <w:rsid w:val="00BA0D69"/>
    <w:rsid w:val="00BA160C"/>
    <w:rsid w:val="00BA6F82"/>
    <w:rsid w:val="00BA6FD8"/>
    <w:rsid w:val="00BB06EA"/>
    <w:rsid w:val="00BC052D"/>
    <w:rsid w:val="00BC09E1"/>
    <w:rsid w:val="00BC158B"/>
    <w:rsid w:val="00BD3BF8"/>
    <w:rsid w:val="00BD5C81"/>
    <w:rsid w:val="00BE2BC1"/>
    <w:rsid w:val="00BE36FC"/>
    <w:rsid w:val="00BE5733"/>
    <w:rsid w:val="00BE6E93"/>
    <w:rsid w:val="00BF1FF9"/>
    <w:rsid w:val="00C0208A"/>
    <w:rsid w:val="00C03C3F"/>
    <w:rsid w:val="00C207EC"/>
    <w:rsid w:val="00C33AAF"/>
    <w:rsid w:val="00C33E48"/>
    <w:rsid w:val="00C478A4"/>
    <w:rsid w:val="00C554AE"/>
    <w:rsid w:val="00C560B5"/>
    <w:rsid w:val="00C60C32"/>
    <w:rsid w:val="00C72CAD"/>
    <w:rsid w:val="00C743F7"/>
    <w:rsid w:val="00C74568"/>
    <w:rsid w:val="00C77E93"/>
    <w:rsid w:val="00C823BC"/>
    <w:rsid w:val="00C84A0B"/>
    <w:rsid w:val="00CA11AA"/>
    <w:rsid w:val="00CB21E0"/>
    <w:rsid w:val="00CE6381"/>
    <w:rsid w:val="00CF120D"/>
    <w:rsid w:val="00D05B34"/>
    <w:rsid w:val="00D06204"/>
    <w:rsid w:val="00D1758D"/>
    <w:rsid w:val="00D175F7"/>
    <w:rsid w:val="00D200F4"/>
    <w:rsid w:val="00D35996"/>
    <w:rsid w:val="00D419B6"/>
    <w:rsid w:val="00D555CF"/>
    <w:rsid w:val="00D6310D"/>
    <w:rsid w:val="00D72360"/>
    <w:rsid w:val="00DA0FA9"/>
    <w:rsid w:val="00DA185F"/>
    <w:rsid w:val="00DA3888"/>
    <w:rsid w:val="00DB0823"/>
    <w:rsid w:val="00DB6FDF"/>
    <w:rsid w:val="00DC03DB"/>
    <w:rsid w:val="00DE514F"/>
    <w:rsid w:val="00DF0CEA"/>
    <w:rsid w:val="00DF6D7E"/>
    <w:rsid w:val="00E03B26"/>
    <w:rsid w:val="00E0563E"/>
    <w:rsid w:val="00E21552"/>
    <w:rsid w:val="00E22BF7"/>
    <w:rsid w:val="00E31F8A"/>
    <w:rsid w:val="00E32A2E"/>
    <w:rsid w:val="00E4604D"/>
    <w:rsid w:val="00E5356E"/>
    <w:rsid w:val="00E559DD"/>
    <w:rsid w:val="00E727C5"/>
    <w:rsid w:val="00EA17F6"/>
    <w:rsid w:val="00EB237B"/>
    <w:rsid w:val="00EB29B8"/>
    <w:rsid w:val="00EB6EDE"/>
    <w:rsid w:val="00EC3AB7"/>
    <w:rsid w:val="00EC3B5A"/>
    <w:rsid w:val="00ED3283"/>
    <w:rsid w:val="00ED70F6"/>
    <w:rsid w:val="00EE1521"/>
    <w:rsid w:val="00EE162E"/>
    <w:rsid w:val="00EE1AA9"/>
    <w:rsid w:val="00EE6F95"/>
    <w:rsid w:val="00EF33AD"/>
    <w:rsid w:val="00F1346A"/>
    <w:rsid w:val="00F15DCD"/>
    <w:rsid w:val="00F228E6"/>
    <w:rsid w:val="00F452E1"/>
    <w:rsid w:val="00F4733F"/>
    <w:rsid w:val="00F61FD6"/>
    <w:rsid w:val="00F62B02"/>
    <w:rsid w:val="00F66612"/>
    <w:rsid w:val="00F710E8"/>
    <w:rsid w:val="00F82C28"/>
    <w:rsid w:val="00F86545"/>
    <w:rsid w:val="00F93269"/>
    <w:rsid w:val="00F958D5"/>
    <w:rsid w:val="00F95F95"/>
    <w:rsid w:val="00FA70F5"/>
    <w:rsid w:val="00FA7E35"/>
    <w:rsid w:val="00FB0DA9"/>
    <w:rsid w:val="00FC4FB4"/>
    <w:rsid w:val="00FD170E"/>
    <w:rsid w:val="00FD5E4D"/>
    <w:rsid w:val="00FE0B9A"/>
    <w:rsid w:val="00FE1E71"/>
    <w:rsid w:val="00FF122E"/>
    <w:rsid w:val="00FF3941"/>
    <w:rsid w:val="00FF5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3FCF21"/>
  <w15:chartTrackingRefBased/>
  <w15:docId w15:val="{E4167131-54A0-4121-A9C6-F82C21B1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link w:val="Heading3Char"/>
    <w:uiPriority w:val="9"/>
    <w:semiHidden/>
    <w:unhideWhenUsed/>
    <w:qFormat/>
    <w:rsid w:val="00421246"/>
    <w:pPr>
      <w:spacing w:before="100" w:beforeAutospacing="1" w:after="100" w:afterAutospacing="1"/>
      <w:outlineLvl w:val="2"/>
    </w:pPr>
    <w:rPr>
      <w:rFonts w:eastAsia="Calibri"/>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semiHidden/>
    <w:rsid w:val="00421246"/>
    <w:rPr>
      <w:rFonts w:eastAsia="Calibri"/>
      <w:b/>
      <w:bCs/>
      <w:sz w:val="27"/>
      <w:szCs w:val="27"/>
    </w:rPr>
  </w:style>
  <w:style w:type="paragraph" w:styleId="Header">
    <w:name w:val="header"/>
    <w:basedOn w:val="Normal"/>
    <w:rsid w:val="00AF3D03"/>
    <w:pPr>
      <w:tabs>
        <w:tab w:val="center" w:pos="4153"/>
        <w:tab w:val="right" w:pos="8306"/>
      </w:tabs>
    </w:pPr>
  </w:style>
  <w:style w:type="paragraph" w:styleId="Footer">
    <w:name w:val="footer"/>
    <w:basedOn w:val="Normal"/>
    <w:rsid w:val="00AF3D03"/>
    <w:pPr>
      <w:tabs>
        <w:tab w:val="center" w:pos="4153"/>
        <w:tab w:val="right" w:pos="8306"/>
      </w:tabs>
    </w:pPr>
  </w:style>
  <w:style w:type="character" w:styleId="Strong">
    <w:name w:val="Strong"/>
    <w:uiPriority w:val="22"/>
    <w:qFormat/>
    <w:rsid w:val="00EB237B"/>
    <w:rPr>
      <w:b/>
      <w:bCs/>
    </w:rPr>
  </w:style>
  <w:style w:type="character" w:styleId="Hyperlink">
    <w:name w:val="Hyperlink"/>
    <w:uiPriority w:val="99"/>
    <w:rsid w:val="00EB237B"/>
    <w:rPr>
      <w:color w:val="0000FF"/>
      <w:u w:val="single"/>
    </w:rPr>
  </w:style>
  <w:style w:type="paragraph" w:customStyle="1" w:styleId="msolistparagraph0">
    <w:name w:val="msolistparagraph"/>
    <w:basedOn w:val="Normal"/>
    <w:rsid w:val="00AF19FF"/>
    <w:pPr>
      <w:spacing w:before="100" w:beforeAutospacing="1" w:after="100" w:afterAutospacing="1"/>
    </w:pPr>
  </w:style>
  <w:style w:type="table" w:styleId="TableGrid">
    <w:name w:val="Table Grid"/>
    <w:basedOn w:val="TableNormal"/>
    <w:rsid w:val="00AF1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69C8"/>
    <w:pPr>
      <w:ind w:left="720"/>
    </w:pPr>
  </w:style>
  <w:style w:type="paragraph" w:customStyle="1" w:styleId="gmail-msonospacing">
    <w:name w:val="gmail-msonospacing"/>
    <w:basedOn w:val="Normal"/>
    <w:rsid w:val="00C33AAF"/>
    <w:pPr>
      <w:spacing w:before="100" w:beforeAutospacing="1" w:after="100" w:afterAutospacing="1"/>
    </w:pPr>
    <w:rPr>
      <w:rFonts w:eastAsia="Calibri"/>
    </w:rPr>
  </w:style>
  <w:style w:type="paragraph" w:styleId="PlainText">
    <w:name w:val="Plain Text"/>
    <w:basedOn w:val="Normal"/>
    <w:link w:val="PlainTextChar"/>
    <w:uiPriority w:val="99"/>
    <w:unhideWhenUsed/>
    <w:rsid w:val="001D0E1D"/>
    <w:rPr>
      <w:rFonts w:ascii="Calibri" w:eastAsia="Calibri" w:hAnsi="Calibri"/>
      <w:sz w:val="22"/>
      <w:szCs w:val="21"/>
      <w:lang w:eastAsia="en-US"/>
    </w:rPr>
  </w:style>
  <w:style w:type="character" w:customStyle="1" w:styleId="PlainTextChar">
    <w:name w:val="Plain Text Char"/>
    <w:link w:val="PlainText"/>
    <w:uiPriority w:val="99"/>
    <w:rsid w:val="001D0E1D"/>
    <w:rPr>
      <w:rFonts w:ascii="Calibri" w:eastAsia="Calibri" w:hAnsi="Calibri"/>
      <w:sz w:val="22"/>
      <w:szCs w:val="21"/>
      <w:lang w:eastAsia="en-US"/>
    </w:rPr>
  </w:style>
  <w:style w:type="character" w:customStyle="1" w:styleId="legds2">
    <w:name w:val="legds2"/>
    <w:rsid w:val="003B1850"/>
    <w:rPr>
      <w:vanish w:val="0"/>
      <w:webHidden w:val="0"/>
      <w:specVanish w:val="0"/>
    </w:rPr>
  </w:style>
  <w:style w:type="paragraph" w:customStyle="1" w:styleId="legclearfix2">
    <w:name w:val="legclearfix2"/>
    <w:basedOn w:val="Normal"/>
    <w:rsid w:val="003B1850"/>
    <w:pPr>
      <w:shd w:val="clear" w:color="auto" w:fill="FFFFFF"/>
      <w:spacing w:after="120" w:line="360" w:lineRule="atLeast"/>
    </w:pPr>
    <w:rPr>
      <w:color w:val="000000"/>
      <w:sz w:val="19"/>
      <w:szCs w:val="19"/>
    </w:rPr>
  </w:style>
  <w:style w:type="character" w:customStyle="1" w:styleId="legterm">
    <w:name w:val="legterm"/>
    <w:rsid w:val="003B1850"/>
  </w:style>
  <w:style w:type="character" w:customStyle="1" w:styleId="legsubstitution5">
    <w:name w:val="legsubstitution5"/>
    <w:rsid w:val="003B1850"/>
  </w:style>
  <w:style w:type="paragraph" w:customStyle="1" w:styleId="gmail-msolistparagraph">
    <w:name w:val="gmail-msolistparagraph"/>
    <w:basedOn w:val="Normal"/>
    <w:rsid w:val="00D06204"/>
    <w:pPr>
      <w:spacing w:before="100" w:beforeAutospacing="1" w:after="100" w:afterAutospacing="1"/>
    </w:pPr>
    <w:rPr>
      <w:rFonts w:eastAsia="Calibri"/>
    </w:rPr>
  </w:style>
  <w:style w:type="paragraph" w:styleId="NormalWeb">
    <w:name w:val="Normal (Web)"/>
    <w:basedOn w:val="Normal"/>
    <w:uiPriority w:val="99"/>
    <w:unhideWhenUsed/>
    <w:rsid w:val="00421246"/>
    <w:pPr>
      <w:spacing w:before="100" w:beforeAutospacing="1" w:after="100" w:afterAutospacing="1"/>
    </w:pPr>
    <w:rPr>
      <w:rFonts w:eastAsia="Calibri"/>
    </w:rPr>
  </w:style>
  <w:style w:type="paragraph" w:customStyle="1" w:styleId="xmsonormal">
    <w:name w:val="x_msonormal"/>
    <w:basedOn w:val="Normal"/>
    <w:rsid w:val="00B46D0B"/>
    <w:rPr>
      <w:rFonts w:ascii="Calibri" w:eastAsia="Calibri" w:hAnsi="Calibri" w:cs="Calibri"/>
      <w:sz w:val="22"/>
      <w:szCs w:val="22"/>
    </w:rPr>
  </w:style>
  <w:style w:type="character" w:styleId="FollowedHyperlink">
    <w:name w:val="FollowedHyperlink"/>
    <w:uiPriority w:val="99"/>
    <w:unhideWhenUsed/>
    <w:rsid w:val="00F93269"/>
    <w:rPr>
      <w:color w:val="96607D"/>
      <w:u w:val="single"/>
    </w:rPr>
  </w:style>
  <w:style w:type="paragraph" w:customStyle="1" w:styleId="msonormal0">
    <w:name w:val="msonormal"/>
    <w:basedOn w:val="Normal"/>
    <w:uiPriority w:val="99"/>
    <w:semiHidden/>
    <w:rsid w:val="00F93269"/>
    <w:pPr>
      <w:spacing w:before="100" w:beforeAutospacing="1" w:after="100" w:afterAutospacing="1"/>
    </w:pPr>
    <w:rPr>
      <w:rFonts w:eastAsia="Calibri"/>
    </w:rPr>
  </w:style>
  <w:style w:type="paragraph" w:customStyle="1" w:styleId="style1">
    <w:name w:val="style1"/>
    <w:basedOn w:val="Normal"/>
    <w:uiPriority w:val="99"/>
    <w:semiHidden/>
    <w:rsid w:val="00F93269"/>
    <w:pPr>
      <w:spacing w:before="100" w:beforeAutospacing="1" w:after="100" w:afterAutospacing="1"/>
    </w:pPr>
    <w:rPr>
      <w:rFonts w:eastAsia="Calibri"/>
    </w:rPr>
  </w:style>
  <w:style w:type="character" w:customStyle="1" w:styleId="gmail-apple-converted-space">
    <w:name w:val="gmail-apple-converted-space"/>
    <w:rsid w:val="00D05B34"/>
  </w:style>
  <w:style w:type="paragraph" w:customStyle="1" w:styleId="xmsolistparagraph">
    <w:name w:val="x_msolistparagraph"/>
    <w:basedOn w:val="Normal"/>
    <w:rsid w:val="00326D5F"/>
    <w:pPr>
      <w:ind w:left="720"/>
    </w:pPr>
    <w:rPr>
      <w:rFonts w:ascii="Calibri" w:eastAsiaTheme="minorHAnsi" w:hAnsi="Calibri" w:cs="Calibri"/>
      <w:sz w:val="22"/>
      <w:szCs w:val="22"/>
    </w:rPr>
  </w:style>
  <w:style w:type="paragraph" w:customStyle="1" w:styleId="xxmsonormal">
    <w:name w:val="x_xmsonormal"/>
    <w:basedOn w:val="Normal"/>
    <w:rsid w:val="00EC3AB7"/>
    <w:rPr>
      <w:rFonts w:ascii="Aptos" w:eastAsiaTheme="minorHAnsi" w:hAnsi="Aptos"/>
      <w:sz w:val="22"/>
      <w:szCs w:val="22"/>
    </w:rPr>
  </w:style>
  <w:style w:type="paragraph" w:customStyle="1" w:styleId="elementtoproof">
    <w:name w:val="elementtoproof"/>
    <w:basedOn w:val="Normal"/>
    <w:uiPriority w:val="99"/>
    <w:semiHidden/>
    <w:rsid w:val="002C0644"/>
    <w:rPr>
      <w:rFonts w:eastAsiaTheme="minorHAnsi"/>
    </w:rPr>
  </w:style>
  <w:style w:type="paragraph" w:styleId="NoSpacing">
    <w:name w:val="No Spacing"/>
    <w:basedOn w:val="Normal"/>
    <w:uiPriority w:val="1"/>
    <w:qFormat/>
    <w:rsid w:val="00C33E48"/>
    <w:rPr>
      <w:rFonts w:ascii="Aptos" w:eastAsiaTheme="minorHAnsi" w:hAnsi="Aptos"/>
    </w:rPr>
  </w:style>
  <w:style w:type="paragraph" w:customStyle="1" w:styleId="gmail-paragraph">
    <w:name w:val="gmail-paragraph"/>
    <w:basedOn w:val="Normal"/>
    <w:rsid w:val="00003526"/>
    <w:pPr>
      <w:spacing w:before="100" w:beforeAutospacing="1" w:after="100" w:afterAutospacing="1"/>
    </w:pPr>
    <w:rPr>
      <w:rFonts w:eastAsiaTheme="minorHAnsi"/>
    </w:rPr>
  </w:style>
  <w:style w:type="character" w:customStyle="1" w:styleId="gmail-normaltextrun">
    <w:name w:val="gmail-normaltextrun"/>
    <w:basedOn w:val="DefaultParagraphFont"/>
    <w:rsid w:val="00003526"/>
  </w:style>
  <w:style w:type="character" w:customStyle="1" w:styleId="gmail-eop">
    <w:name w:val="gmail-eop"/>
    <w:basedOn w:val="DefaultParagraphFont"/>
    <w:rsid w:val="00003526"/>
  </w:style>
  <w:style w:type="character" w:styleId="CommentReference">
    <w:name w:val="annotation reference"/>
    <w:basedOn w:val="DefaultParagraphFont"/>
    <w:rsid w:val="00BE36FC"/>
    <w:rPr>
      <w:sz w:val="16"/>
      <w:szCs w:val="16"/>
    </w:rPr>
  </w:style>
  <w:style w:type="paragraph" w:styleId="CommentText">
    <w:name w:val="annotation text"/>
    <w:basedOn w:val="Normal"/>
    <w:link w:val="CommentTextChar"/>
    <w:rsid w:val="00BE36FC"/>
    <w:rPr>
      <w:sz w:val="20"/>
      <w:szCs w:val="20"/>
    </w:rPr>
  </w:style>
  <w:style w:type="character" w:customStyle="1" w:styleId="CommentTextChar">
    <w:name w:val="Comment Text Char"/>
    <w:basedOn w:val="DefaultParagraphFont"/>
    <w:link w:val="CommentText"/>
    <w:rsid w:val="00BE36FC"/>
  </w:style>
  <w:style w:type="paragraph" w:styleId="CommentSubject">
    <w:name w:val="annotation subject"/>
    <w:basedOn w:val="CommentText"/>
    <w:next w:val="CommentText"/>
    <w:link w:val="CommentSubjectChar"/>
    <w:rsid w:val="00BE36FC"/>
    <w:rPr>
      <w:b/>
      <w:bCs/>
    </w:rPr>
  </w:style>
  <w:style w:type="character" w:customStyle="1" w:styleId="CommentSubjectChar">
    <w:name w:val="Comment Subject Char"/>
    <w:basedOn w:val="CommentTextChar"/>
    <w:link w:val="CommentSubject"/>
    <w:rsid w:val="00BE36FC"/>
    <w:rPr>
      <w:b/>
      <w:bCs/>
    </w:rPr>
  </w:style>
  <w:style w:type="paragraph" w:styleId="BalloonText">
    <w:name w:val="Balloon Text"/>
    <w:basedOn w:val="Normal"/>
    <w:link w:val="BalloonTextChar"/>
    <w:rsid w:val="00BE36FC"/>
    <w:rPr>
      <w:rFonts w:ascii="Segoe UI" w:hAnsi="Segoe UI" w:cs="Segoe UI"/>
      <w:sz w:val="18"/>
      <w:szCs w:val="18"/>
    </w:rPr>
  </w:style>
  <w:style w:type="character" w:customStyle="1" w:styleId="BalloonTextChar">
    <w:name w:val="Balloon Text Char"/>
    <w:basedOn w:val="DefaultParagraphFont"/>
    <w:link w:val="BalloonText"/>
    <w:rsid w:val="00BE36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0253">
      <w:bodyDiv w:val="1"/>
      <w:marLeft w:val="0"/>
      <w:marRight w:val="0"/>
      <w:marTop w:val="0"/>
      <w:marBottom w:val="0"/>
      <w:divBdr>
        <w:top w:val="none" w:sz="0" w:space="0" w:color="auto"/>
        <w:left w:val="none" w:sz="0" w:space="0" w:color="auto"/>
        <w:bottom w:val="none" w:sz="0" w:space="0" w:color="auto"/>
        <w:right w:val="none" w:sz="0" w:space="0" w:color="auto"/>
      </w:divBdr>
    </w:div>
    <w:div w:id="45305300">
      <w:bodyDiv w:val="1"/>
      <w:marLeft w:val="0"/>
      <w:marRight w:val="0"/>
      <w:marTop w:val="0"/>
      <w:marBottom w:val="0"/>
      <w:divBdr>
        <w:top w:val="none" w:sz="0" w:space="0" w:color="auto"/>
        <w:left w:val="none" w:sz="0" w:space="0" w:color="auto"/>
        <w:bottom w:val="none" w:sz="0" w:space="0" w:color="auto"/>
        <w:right w:val="none" w:sz="0" w:space="0" w:color="auto"/>
      </w:divBdr>
    </w:div>
    <w:div w:id="45418480">
      <w:bodyDiv w:val="1"/>
      <w:marLeft w:val="0"/>
      <w:marRight w:val="0"/>
      <w:marTop w:val="0"/>
      <w:marBottom w:val="0"/>
      <w:divBdr>
        <w:top w:val="none" w:sz="0" w:space="0" w:color="auto"/>
        <w:left w:val="none" w:sz="0" w:space="0" w:color="auto"/>
        <w:bottom w:val="none" w:sz="0" w:space="0" w:color="auto"/>
        <w:right w:val="none" w:sz="0" w:space="0" w:color="auto"/>
      </w:divBdr>
    </w:div>
    <w:div w:id="65227780">
      <w:bodyDiv w:val="1"/>
      <w:marLeft w:val="0"/>
      <w:marRight w:val="0"/>
      <w:marTop w:val="0"/>
      <w:marBottom w:val="0"/>
      <w:divBdr>
        <w:top w:val="none" w:sz="0" w:space="0" w:color="auto"/>
        <w:left w:val="none" w:sz="0" w:space="0" w:color="auto"/>
        <w:bottom w:val="none" w:sz="0" w:space="0" w:color="auto"/>
        <w:right w:val="none" w:sz="0" w:space="0" w:color="auto"/>
      </w:divBdr>
    </w:div>
    <w:div w:id="88625533">
      <w:bodyDiv w:val="1"/>
      <w:marLeft w:val="0"/>
      <w:marRight w:val="0"/>
      <w:marTop w:val="0"/>
      <w:marBottom w:val="0"/>
      <w:divBdr>
        <w:top w:val="none" w:sz="0" w:space="0" w:color="auto"/>
        <w:left w:val="none" w:sz="0" w:space="0" w:color="auto"/>
        <w:bottom w:val="none" w:sz="0" w:space="0" w:color="auto"/>
        <w:right w:val="none" w:sz="0" w:space="0" w:color="auto"/>
      </w:divBdr>
    </w:div>
    <w:div w:id="112486704">
      <w:bodyDiv w:val="1"/>
      <w:marLeft w:val="0"/>
      <w:marRight w:val="0"/>
      <w:marTop w:val="0"/>
      <w:marBottom w:val="0"/>
      <w:divBdr>
        <w:top w:val="none" w:sz="0" w:space="0" w:color="auto"/>
        <w:left w:val="none" w:sz="0" w:space="0" w:color="auto"/>
        <w:bottom w:val="none" w:sz="0" w:space="0" w:color="auto"/>
        <w:right w:val="none" w:sz="0" w:space="0" w:color="auto"/>
      </w:divBdr>
    </w:div>
    <w:div w:id="138961890">
      <w:bodyDiv w:val="1"/>
      <w:marLeft w:val="0"/>
      <w:marRight w:val="0"/>
      <w:marTop w:val="0"/>
      <w:marBottom w:val="0"/>
      <w:divBdr>
        <w:top w:val="none" w:sz="0" w:space="0" w:color="auto"/>
        <w:left w:val="none" w:sz="0" w:space="0" w:color="auto"/>
        <w:bottom w:val="none" w:sz="0" w:space="0" w:color="auto"/>
        <w:right w:val="none" w:sz="0" w:space="0" w:color="auto"/>
      </w:divBdr>
    </w:div>
    <w:div w:id="165366133">
      <w:bodyDiv w:val="1"/>
      <w:marLeft w:val="0"/>
      <w:marRight w:val="0"/>
      <w:marTop w:val="0"/>
      <w:marBottom w:val="0"/>
      <w:divBdr>
        <w:top w:val="none" w:sz="0" w:space="0" w:color="auto"/>
        <w:left w:val="none" w:sz="0" w:space="0" w:color="auto"/>
        <w:bottom w:val="none" w:sz="0" w:space="0" w:color="auto"/>
        <w:right w:val="none" w:sz="0" w:space="0" w:color="auto"/>
      </w:divBdr>
    </w:div>
    <w:div w:id="187567557">
      <w:bodyDiv w:val="1"/>
      <w:marLeft w:val="0"/>
      <w:marRight w:val="0"/>
      <w:marTop w:val="0"/>
      <w:marBottom w:val="0"/>
      <w:divBdr>
        <w:top w:val="none" w:sz="0" w:space="0" w:color="auto"/>
        <w:left w:val="none" w:sz="0" w:space="0" w:color="auto"/>
        <w:bottom w:val="none" w:sz="0" w:space="0" w:color="auto"/>
        <w:right w:val="none" w:sz="0" w:space="0" w:color="auto"/>
      </w:divBdr>
    </w:div>
    <w:div w:id="193077909">
      <w:bodyDiv w:val="1"/>
      <w:marLeft w:val="0"/>
      <w:marRight w:val="0"/>
      <w:marTop w:val="0"/>
      <w:marBottom w:val="0"/>
      <w:divBdr>
        <w:top w:val="none" w:sz="0" w:space="0" w:color="auto"/>
        <w:left w:val="none" w:sz="0" w:space="0" w:color="auto"/>
        <w:bottom w:val="none" w:sz="0" w:space="0" w:color="auto"/>
        <w:right w:val="none" w:sz="0" w:space="0" w:color="auto"/>
      </w:divBdr>
    </w:div>
    <w:div w:id="195123568">
      <w:bodyDiv w:val="1"/>
      <w:marLeft w:val="0"/>
      <w:marRight w:val="0"/>
      <w:marTop w:val="0"/>
      <w:marBottom w:val="0"/>
      <w:divBdr>
        <w:top w:val="none" w:sz="0" w:space="0" w:color="auto"/>
        <w:left w:val="none" w:sz="0" w:space="0" w:color="auto"/>
        <w:bottom w:val="none" w:sz="0" w:space="0" w:color="auto"/>
        <w:right w:val="none" w:sz="0" w:space="0" w:color="auto"/>
      </w:divBdr>
    </w:div>
    <w:div w:id="255673687">
      <w:bodyDiv w:val="1"/>
      <w:marLeft w:val="0"/>
      <w:marRight w:val="0"/>
      <w:marTop w:val="0"/>
      <w:marBottom w:val="0"/>
      <w:divBdr>
        <w:top w:val="none" w:sz="0" w:space="0" w:color="auto"/>
        <w:left w:val="none" w:sz="0" w:space="0" w:color="auto"/>
        <w:bottom w:val="none" w:sz="0" w:space="0" w:color="auto"/>
        <w:right w:val="none" w:sz="0" w:space="0" w:color="auto"/>
      </w:divBdr>
    </w:div>
    <w:div w:id="257257227">
      <w:bodyDiv w:val="1"/>
      <w:marLeft w:val="0"/>
      <w:marRight w:val="0"/>
      <w:marTop w:val="0"/>
      <w:marBottom w:val="0"/>
      <w:divBdr>
        <w:top w:val="none" w:sz="0" w:space="0" w:color="auto"/>
        <w:left w:val="none" w:sz="0" w:space="0" w:color="auto"/>
        <w:bottom w:val="none" w:sz="0" w:space="0" w:color="auto"/>
        <w:right w:val="none" w:sz="0" w:space="0" w:color="auto"/>
      </w:divBdr>
    </w:div>
    <w:div w:id="265162903">
      <w:bodyDiv w:val="1"/>
      <w:marLeft w:val="0"/>
      <w:marRight w:val="0"/>
      <w:marTop w:val="0"/>
      <w:marBottom w:val="0"/>
      <w:divBdr>
        <w:top w:val="none" w:sz="0" w:space="0" w:color="auto"/>
        <w:left w:val="none" w:sz="0" w:space="0" w:color="auto"/>
        <w:bottom w:val="none" w:sz="0" w:space="0" w:color="auto"/>
        <w:right w:val="none" w:sz="0" w:space="0" w:color="auto"/>
      </w:divBdr>
    </w:div>
    <w:div w:id="307443384">
      <w:bodyDiv w:val="1"/>
      <w:marLeft w:val="0"/>
      <w:marRight w:val="0"/>
      <w:marTop w:val="0"/>
      <w:marBottom w:val="0"/>
      <w:divBdr>
        <w:top w:val="none" w:sz="0" w:space="0" w:color="auto"/>
        <w:left w:val="none" w:sz="0" w:space="0" w:color="auto"/>
        <w:bottom w:val="none" w:sz="0" w:space="0" w:color="auto"/>
        <w:right w:val="none" w:sz="0" w:space="0" w:color="auto"/>
      </w:divBdr>
    </w:div>
    <w:div w:id="325323213">
      <w:bodyDiv w:val="1"/>
      <w:marLeft w:val="0"/>
      <w:marRight w:val="0"/>
      <w:marTop w:val="0"/>
      <w:marBottom w:val="0"/>
      <w:divBdr>
        <w:top w:val="none" w:sz="0" w:space="0" w:color="auto"/>
        <w:left w:val="none" w:sz="0" w:space="0" w:color="auto"/>
        <w:bottom w:val="none" w:sz="0" w:space="0" w:color="auto"/>
        <w:right w:val="none" w:sz="0" w:space="0" w:color="auto"/>
      </w:divBdr>
    </w:div>
    <w:div w:id="325714054">
      <w:bodyDiv w:val="1"/>
      <w:marLeft w:val="0"/>
      <w:marRight w:val="0"/>
      <w:marTop w:val="0"/>
      <w:marBottom w:val="0"/>
      <w:divBdr>
        <w:top w:val="none" w:sz="0" w:space="0" w:color="auto"/>
        <w:left w:val="none" w:sz="0" w:space="0" w:color="auto"/>
        <w:bottom w:val="none" w:sz="0" w:space="0" w:color="auto"/>
        <w:right w:val="none" w:sz="0" w:space="0" w:color="auto"/>
      </w:divBdr>
    </w:div>
    <w:div w:id="395397547">
      <w:bodyDiv w:val="1"/>
      <w:marLeft w:val="0"/>
      <w:marRight w:val="0"/>
      <w:marTop w:val="0"/>
      <w:marBottom w:val="0"/>
      <w:divBdr>
        <w:top w:val="none" w:sz="0" w:space="0" w:color="auto"/>
        <w:left w:val="none" w:sz="0" w:space="0" w:color="auto"/>
        <w:bottom w:val="none" w:sz="0" w:space="0" w:color="auto"/>
        <w:right w:val="none" w:sz="0" w:space="0" w:color="auto"/>
      </w:divBdr>
    </w:div>
    <w:div w:id="395980432">
      <w:bodyDiv w:val="1"/>
      <w:marLeft w:val="0"/>
      <w:marRight w:val="0"/>
      <w:marTop w:val="0"/>
      <w:marBottom w:val="0"/>
      <w:divBdr>
        <w:top w:val="none" w:sz="0" w:space="0" w:color="auto"/>
        <w:left w:val="none" w:sz="0" w:space="0" w:color="auto"/>
        <w:bottom w:val="none" w:sz="0" w:space="0" w:color="auto"/>
        <w:right w:val="none" w:sz="0" w:space="0" w:color="auto"/>
      </w:divBdr>
    </w:div>
    <w:div w:id="396366971">
      <w:bodyDiv w:val="1"/>
      <w:marLeft w:val="0"/>
      <w:marRight w:val="0"/>
      <w:marTop w:val="0"/>
      <w:marBottom w:val="0"/>
      <w:divBdr>
        <w:top w:val="none" w:sz="0" w:space="0" w:color="auto"/>
        <w:left w:val="none" w:sz="0" w:space="0" w:color="auto"/>
        <w:bottom w:val="none" w:sz="0" w:space="0" w:color="auto"/>
        <w:right w:val="none" w:sz="0" w:space="0" w:color="auto"/>
      </w:divBdr>
    </w:div>
    <w:div w:id="397170181">
      <w:bodyDiv w:val="1"/>
      <w:marLeft w:val="0"/>
      <w:marRight w:val="0"/>
      <w:marTop w:val="0"/>
      <w:marBottom w:val="0"/>
      <w:divBdr>
        <w:top w:val="none" w:sz="0" w:space="0" w:color="auto"/>
        <w:left w:val="none" w:sz="0" w:space="0" w:color="auto"/>
        <w:bottom w:val="none" w:sz="0" w:space="0" w:color="auto"/>
        <w:right w:val="none" w:sz="0" w:space="0" w:color="auto"/>
      </w:divBdr>
    </w:div>
    <w:div w:id="412581772">
      <w:bodyDiv w:val="1"/>
      <w:marLeft w:val="0"/>
      <w:marRight w:val="0"/>
      <w:marTop w:val="0"/>
      <w:marBottom w:val="0"/>
      <w:divBdr>
        <w:top w:val="none" w:sz="0" w:space="0" w:color="auto"/>
        <w:left w:val="none" w:sz="0" w:space="0" w:color="auto"/>
        <w:bottom w:val="none" w:sz="0" w:space="0" w:color="auto"/>
        <w:right w:val="none" w:sz="0" w:space="0" w:color="auto"/>
      </w:divBdr>
    </w:div>
    <w:div w:id="414744299">
      <w:bodyDiv w:val="1"/>
      <w:marLeft w:val="0"/>
      <w:marRight w:val="0"/>
      <w:marTop w:val="0"/>
      <w:marBottom w:val="0"/>
      <w:divBdr>
        <w:top w:val="none" w:sz="0" w:space="0" w:color="auto"/>
        <w:left w:val="none" w:sz="0" w:space="0" w:color="auto"/>
        <w:bottom w:val="none" w:sz="0" w:space="0" w:color="auto"/>
        <w:right w:val="none" w:sz="0" w:space="0" w:color="auto"/>
      </w:divBdr>
    </w:div>
    <w:div w:id="414981206">
      <w:bodyDiv w:val="1"/>
      <w:marLeft w:val="0"/>
      <w:marRight w:val="0"/>
      <w:marTop w:val="0"/>
      <w:marBottom w:val="0"/>
      <w:divBdr>
        <w:top w:val="none" w:sz="0" w:space="0" w:color="auto"/>
        <w:left w:val="none" w:sz="0" w:space="0" w:color="auto"/>
        <w:bottom w:val="none" w:sz="0" w:space="0" w:color="auto"/>
        <w:right w:val="none" w:sz="0" w:space="0" w:color="auto"/>
      </w:divBdr>
    </w:div>
    <w:div w:id="420374737">
      <w:bodyDiv w:val="1"/>
      <w:marLeft w:val="0"/>
      <w:marRight w:val="0"/>
      <w:marTop w:val="0"/>
      <w:marBottom w:val="0"/>
      <w:divBdr>
        <w:top w:val="none" w:sz="0" w:space="0" w:color="auto"/>
        <w:left w:val="none" w:sz="0" w:space="0" w:color="auto"/>
        <w:bottom w:val="none" w:sz="0" w:space="0" w:color="auto"/>
        <w:right w:val="none" w:sz="0" w:space="0" w:color="auto"/>
      </w:divBdr>
    </w:div>
    <w:div w:id="433134782">
      <w:bodyDiv w:val="1"/>
      <w:marLeft w:val="0"/>
      <w:marRight w:val="0"/>
      <w:marTop w:val="0"/>
      <w:marBottom w:val="0"/>
      <w:divBdr>
        <w:top w:val="none" w:sz="0" w:space="0" w:color="auto"/>
        <w:left w:val="none" w:sz="0" w:space="0" w:color="auto"/>
        <w:bottom w:val="none" w:sz="0" w:space="0" w:color="auto"/>
        <w:right w:val="none" w:sz="0" w:space="0" w:color="auto"/>
      </w:divBdr>
    </w:div>
    <w:div w:id="437411996">
      <w:bodyDiv w:val="1"/>
      <w:marLeft w:val="0"/>
      <w:marRight w:val="0"/>
      <w:marTop w:val="0"/>
      <w:marBottom w:val="0"/>
      <w:divBdr>
        <w:top w:val="none" w:sz="0" w:space="0" w:color="auto"/>
        <w:left w:val="none" w:sz="0" w:space="0" w:color="auto"/>
        <w:bottom w:val="none" w:sz="0" w:space="0" w:color="auto"/>
        <w:right w:val="none" w:sz="0" w:space="0" w:color="auto"/>
      </w:divBdr>
    </w:div>
    <w:div w:id="442892326">
      <w:bodyDiv w:val="1"/>
      <w:marLeft w:val="0"/>
      <w:marRight w:val="0"/>
      <w:marTop w:val="0"/>
      <w:marBottom w:val="0"/>
      <w:divBdr>
        <w:top w:val="none" w:sz="0" w:space="0" w:color="auto"/>
        <w:left w:val="none" w:sz="0" w:space="0" w:color="auto"/>
        <w:bottom w:val="none" w:sz="0" w:space="0" w:color="auto"/>
        <w:right w:val="none" w:sz="0" w:space="0" w:color="auto"/>
      </w:divBdr>
    </w:div>
    <w:div w:id="446513378">
      <w:bodyDiv w:val="1"/>
      <w:marLeft w:val="0"/>
      <w:marRight w:val="0"/>
      <w:marTop w:val="0"/>
      <w:marBottom w:val="0"/>
      <w:divBdr>
        <w:top w:val="none" w:sz="0" w:space="0" w:color="auto"/>
        <w:left w:val="none" w:sz="0" w:space="0" w:color="auto"/>
        <w:bottom w:val="none" w:sz="0" w:space="0" w:color="auto"/>
        <w:right w:val="none" w:sz="0" w:space="0" w:color="auto"/>
      </w:divBdr>
    </w:div>
    <w:div w:id="460343438">
      <w:bodyDiv w:val="1"/>
      <w:marLeft w:val="0"/>
      <w:marRight w:val="0"/>
      <w:marTop w:val="0"/>
      <w:marBottom w:val="0"/>
      <w:divBdr>
        <w:top w:val="none" w:sz="0" w:space="0" w:color="auto"/>
        <w:left w:val="none" w:sz="0" w:space="0" w:color="auto"/>
        <w:bottom w:val="none" w:sz="0" w:space="0" w:color="auto"/>
        <w:right w:val="none" w:sz="0" w:space="0" w:color="auto"/>
      </w:divBdr>
    </w:div>
    <w:div w:id="468323228">
      <w:bodyDiv w:val="1"/>
      <w:marLeft w:val="0"/>
      <w:marRight w:val="0"/>
      <w:marTop w:val="0"/>
      <w:marBottom w:val="0"/>
      <w:divBdr>
        <w:top w:val="none" w:sz="0" w:space="0" w:color="auto"/>
        <w:left w:val="none" w:sz="0" w:space="0" w:color="auto"/>
        <w:bottom w:val="none" w:sz="0" w:space="0" w:color="auto"/>
        <w:right w:val="none" w:sz="0" w:space="0" w:color="auto"/>
      </w:divBdr>
    </w:div>
    <w:div w:id="471295584">
      <w:bodyDiv w:val="1"/>
      <w:marLeft w:val="0"/>
      <w:marRight w:val="0"/>
      <w:marTop w:val="0"/>
      <w:marBottom w:val="0"/>
      <w:divBdr>
        <w:top w:val="none" w:sz="0" w:space="0" w:color="auto"/>
        <w:left w:val="none" w:sz="0" w:space="0" w:color="auto"/>
        <w:bottom w:val="none" w:sz="0" w:space="0" w:color="auto"/>
        <w:right w:val="none" w:sz="0" w:space="0" w:color="auto"/>
      </w:divBdr>
    </w:div>
    <w:div w:id="486022087">
      <w:bodyDiv w:val="1"/>
      <w:marLeft w:val="0"/>
      <w:marRight w:val="0"/>
      <w:marTop w:val="0"/>
      <w:marBottom w:val="0"/>
      <w:divBdr>
        <w:top w:val="none" w:sz="0" w:space="0" w:color="auto"/>
        <w:left w:val="none" w:sz="0" w:space="0" w:color="auto"/>
        <w:bottom w:val="none" w:sz="0" w:space="0" w:color="auto"/>
        <w:right w:val="none" w:sz="0" w:space="0" w:color="auto"/>
      </w:divBdr>
    </w:div>
    <w:div w:id="490173183">
      <w:bodyDiv w:val="1"/>
      <w:marLeft w:val="0"/>
      <w:marRight w:val="0"/>
      <w:marTop w:val="0"/>
      <w:marBottom w:val="0"/>
      <w:divBdr>
        <w:top w:val="none" w:sz="0" w:space="0" w:color="auto"/>
        <w:left w:val="none" w:sz="0" w:space="0" w:color="auto"/>
        <w:bottom w:val="none" w:sz="0" w:space="0" w:color="auto"/>
        <w:right w:val="none" w:sz="0" w:space="0" w:color="auto"/>
      </w:divBdr>
    </w:div>
    <w:div w:id="502358743">
      <w:bodyDiv w:val="1"/>
      <w:marLeft w:val="0"/>
      <w:marRight w:val="0"/>
      <w:marTop w:val="0"/>
      <w:marBottom w:val="0"/>
      <w:divBdr>
        <w:top w:val="none" w:sz="0" w:space="0" w:color="auto"/>
        <w:left w:val="none" w:sz="0" w:space="0" w:color="auto"/>
        <w:bottom w:val="none" w:sz="0" w:space="0" w:color="auto"/>
        <w:right w:val="none" w:sz="0" w:space="0" w:color="auto"/>
      </w:divBdr>
    </w:div>
    <w:div w:id="511141049">
      <w:bodyDiv w:val="1"/>
      <w:marLeft w:val="0"/>
      <w:marRight w:val="0"/>
      <w:marTop w:val="0"/>
      <w:marBottom w:val="0"/>
      <w:divBdr>
        <w:top w:val="none" w:sz="0" w:space="0" w:color="auto"/>
        <w:left w:val="none" w:sz="0" w:space="0" w:color="auto"/>
        <w:bottom w:val="none" w:sz="0" w:space="0" w:color="auto"/>
        <w:right w:val="none" w:sz="0" w:space="0" w:color="auto"/>
      </w:divBdr>
    </w:div>
    <w:div w:id="512843445">
      <w:bodyDiv w:val="1"/>
      <w:marLeft w:val="0"/>
      <w:marRight w:val="0"/>
      <w:marTop w:val="0"/>
      <w:marBottom w:val="0"/>
      <w:divBdr>
        <w:top w:val="none" w:sz="0" w:space="0" w:color="auto"/>
        <w:left w:val="none" w:sz="0" w:space="0" w:color="auto"/>
        <w:bottom w:val="none" w:sz="0" w:space="0" w:color="auto"/>
        <w:right w:val="none" w:sz="0" w:space="0" w:color="auto"/>
      </w:divBdr>
    </w:div>
    <w:div w:id="534200583">
      <w:bodyDiv w:val="1"/>
      <w:marLeft w:val="0"/>
      <w:marRight w:val="0"/>
      <w:marTop w:val="0"/>
      <w:marBottom w:val="0"/>
      <w:divBdr>
        <w:top w:val="none" w:sz="0" w:space="0" w:color="auto"/>
        <w:left w:val="none" w:sz="0" w:space="0" w:color="auto"/>
        <w:bottom w:val="none" w:sz="0" w:space="0" w:color="auto"/>
        <w:right w:val="none" w:sz="0" w:space="0" w:color="auto"/>
      </w:divBdr>
    </w:div>
    <w:div w:id="553007004">
      <w:bodyDiv w:val="1"/>
      <w:marLeft w:val="0"/>
      <w:marRight w:val="0"/>
      <w:marTop w:val="0"/>
      <w:marBottom w:val="0"/>
      <w:divBdr>
        <w:top w:val="none" w:sz="0" w:space="0" w:color="auto"/>
        <w:left w:val="none" w:sz="0" w:space="0" w:color="auto"/>
        <w:bottom w:val="none" w:sz="0" w:space="0" w:color="auto"/>
        <w:right w:val="none" w:sz="0" w:space="0" w:color="auto"/>
      </w:divBdr>
    </w:div>
    <w:div w:id="573314911">
      <w:bodyDiv w:val="1"/>
      <w:marLeft w:val="0"/>
      <w:marRight w:val="0"/>
      <w:marTop w:val="0"/>
      <w:marBottom w:val="0"/>
      <w:divBdr>
        <w:top w:val="none" w:sz="0" w:space="0" w:color="auto"/>
        <w:left w:val="none" w:sz="0" w:space="0" w:color="auto"/>
        <w:bottom w:val="none" w:sz="0" w:space="0" w:color="auto"/>
        <w:right w:val="none" w:sz="0" w:space="0" w:color="auto"/>
      </w:divBdr>
    </w:div>
    <w:div w:id="585767774">
      <w:bodyDiv w:val="1"/>
      <w:marLeft w:val="0"/>
      <w:marRight w:val="0"/>
      <w:marTop w:val="0"/>
      <w:marBottom w:val="0"/>
      <w:divBdr>
        <w:top w:val="none" w:sz="0" w:space="0" w:color="auto"/>
        <w:left w:val="none" w:sz="0" w:space="0" w:color="auto"/>
        <w:bottom w:val="none" w:sz="0" w:space="0" w:color="auto"/>
        <w:right w:val="none" w:sz="0" w:space="0" w:color="auto"/>
      </w:divBdr>
    </w:div>
    <w:div w:id="621960990">
      <w:bodyDiv w:val="1"/>
      <w:marLeft w:val="0"/>
      <w:marRight w:val="0"/>
      <w:marTop w:val="0"/>
      <w:marBottom w:val="0"/>
      <w:divBdr>
        <w:top w:val="none" w:sz="0" w:space="0" w:color="auto"/>
        <w:left w:val="none" w:sz="0" w:space="0" w:color="auto"/>
        <w:bottom w:val="none" w:sz="0" w:space="0" w:color="auto"/>
        <w:right w:val="none" w:sz="0" w:space="0" w:color="auto"/>
      </w:divBdr>
    </w:div>
    <w:div w:id="622541084">
      <w:bodyDiv w:val="1"/>
      <w:marLeft w:val="0"/>
      <w:marRight w:val="0"/>
      <w:marTop w:val="0"/>
      <w:marBottom w:val="0"/>
      <w:divBdr>
        <w:top w:val="none" w:sz="0" w:space="0" w:color="auto"/>
        <w:left w:val="none" w:sz="0" w:space="0" w:color="auto"/>
        <w:bottom w:val="none" w:sz="0" w:space="0" w:color="auto"/>
        <w:right w:val="none" w:sz="0" w:space="0" w:color="auto"/>
      </w:divBdr>
    </w:div>
    <w:div w:id="663701589">
      <w:bodyDiv w:val="1"/>
      <w:marLeft w:val="0"/>
      <w:marRight w:val="0"/>
      <w:marTop w:val="0"/>
      <w:marBottom w:val="0"/>
      <w:divBdr>
        <w:top w:val="none" w:sz="0" w:space="0" w:color="auto"/>
        <w:left w:val="none" w:sz="0" w:space="0" w:color="auto"/>
        <w:bottom w:val="none" w:sz="0" w:space="0" w:color="auto"/>
        <w:right w:val="none" w:sz="0" w:space="0" w:color="auto"/>
      </w:divBdr>
      <w:divsChild>
        <w:div w:id="1796871914">
          <w:marLeft w:val="0"/>
          <w:marRight w:val="0"/>
          <w:marTop w:val="0"/>
          <w:marBottom w:val="0"/>
          <w:divBdr>
            <w:top w:val="none" w:sz="0" w:space="0" w:color="auto"/>
            <w:left w:val="none" w:sz="0" w:space="0" w:color="auto"/>
            <w:bottom w:val="none" w:sz="0" w:space="0" w:color="auto"/>
            <w:right w:val="none" w:sz="0" w:space="0" w:color="auto"/>
          </w:divBdr>
          <w:divsChild>
            <w:div w:id="930049501">
              <w:marLeft w:val="0"/>
              <w:marRight w:val="0"/>
              <w:marTop w:val="0"/>
              <w:marBottom w:val="0"/>
              <w:divBdr>
                <w:top w:val="none" w:sz="0" w:space="0" w:color="auto"/>
                <w:left w:val="none" w:sz="0" w:space="0" w:color="auto"/>
                <w:bottom w:val="none" w:sz="0" w:space="0" w:color="auto"/>
                <w:right w:val="none" w:sz="0" w:space="0" w:color="auto"/>
              </w:divBdr>
              <w:divsChild>
                <w:div w:id="226498473">
                  <w:marLeft w:val="0"/>
                  <w:marRight w:val="0"/>
                  <w:marTop w:val="0"/>
                  <w:marBottom w:val="0"/>
                  <w:divBdr>
                    <w:top w:val="none" w:sz="0" w:space="0" w:color="auto"/>
                    <w:left w:val="none" w:sz="0" w:space="0" w:color="auto"/>
                    <w:bottom w:val="none" w:sz="0" w:space="0" w:color="auto"/>
                    <w:right w:val="none" w:sz="0" w:space="0" w:color="auto"/>
                  </w:divBdr>
                  <w:divsChild>
                    <w:div w:id="1398823072">
                      <w:marLeft w:val="0"/>
                      <w:marRight w:val="0"/>
                      <w:marTop w:val="0"/>
                      <w:marBottom w:val="0"/>
                      <w:divBdr>
                        <w:top w:val="none" w:sz="0" w:space="0" w:color="auto"/>
                        <w:left w:val="none" w:sz="0" w:space="0" w:color="auto"/>
                        <w:bottom w:val="none" w:sz="0" w:space="0" w:color="auto"/>
                        <w:right w:val="none" w:sz="0" w:space="0" w:color="auto"/>
                      </w:divBdr>
                      <w:divsChild>
                        <w:div w:id="99785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752940">
      <w:bodyDiv w:val="1"/>
      <w:marLeft w:val="0"/>
      <w:marRight w:val="0"/>
      <w:marTop w:val="0"/>
      <w:marBottom w:val="0"/>
      <w:divBdr>
        <w:top w:val="none" w:sz="0" w:space="0" w:color="auto"/>
        <w:left w:val="none" w:sz="0" w:space="0" w:color="auto"/>
        <w:bottom w:val="none" w:sz="0" w:space="0" w:color="auto"/>
        <w:right w:val="none" w:sz="0" w:space="0" w:color="auto"/>
      </w:divBdr>
    </w:div>
    <w:div w:id="679770391">
      <w:bodyDiv w:val="1"/>
      <w:marLeft w:val="0"/>
      <w:marRight w:val="0"/>
      <w:marTop w:val="0"/>
      <w:marBottom w:val="0"/>
      <w:divBdr>
        <w:top w:val="none" w:sz="0" w:space="0" w:color="auto"/>
        <w:left w:val="none" w:sz="0" w:space="0" w:color="auto"/>
        <w:bottom w:val="none" w:sz="0" w:space="0" w:color="auto"/>
        <w:right w:val="none" w:sz="0" w:space="0" w:color="auto"/>
      </w:divBdr>
    </w:div>
    <w:div w:id="689185150">
      <w:bodyDiv w:val="1"/>
      <w:marLeft w:val="0"/>
      <w:marRight w:val="0"/>
      <w:marTop w:val="0"/>
      <w:marBottom w:val="0"/>
      <w:divBdr>
        <w:top w:val="none" w:sz="0" w:space="0" w:color="auto"/>
        <w:left w:val="none" w:sz="0" w:space="0" w:color="auto"/>
        <w:bottom w:val="none" w:sz="0" w:space="0" w:color="auto"/>
        <w:right w:val="none" w:sz="0" w:space="0" w:color="auto"/>
      </w:divBdr>
    </w:div>
    <w:div w:id="690035335">
      <w:bodyDiv w:val="1"/>
      <w:marLeft w:val="0"/>
      <w:marRight w:val="0"/>
      <w:marTop w:val="0"/>
      <w:marBottom w:val="0"/>
      <w:divBdr>
        <w:top w:val="none" w:sz="0" w:space="0" w:color="auto"/>
        <w:left w:val="none" w:sz="0" w:space="0" w:color="auto"/>
        <w:bottom w:val="none" w:sz="0" w:space="0" w:color="auto"/>
        <w:right w:val="none" w:sz="0" w:space="0" w:color="auto"/>
      </w:divBdr>
    </w:div>
    <w:div w:id="709184804">
      <w:bodyDiv w:val="1"/>
      <w:marLeft w:val="0"/>
      <w:marRight w:val="0"/>
      <w:marTop w:val="0"/>
      <w:marBottom w:val="0"/>
      <w:divBdr>
        <w:top w:val="none" w:sz="0" w:space="0" w:color="auto"/>
        <w:left w:val="none" w:sz="0" w:space="0" w:color="auto"/>
        <w:bottom w:val="none" w:sz="0" w:space="0" w:color="auto"/>
        <w:right w:val="none" w:sz="0" w:space="0" w:color="auto"/>
      </w:divBdr>
    </w:div>
    <w:div w:id="716516911">
      <w:bodyDiv w:val="1"/>
      <w:marLeft w:val="0"/>
      <w:marRight w:val="0"/>
      <w:marTop w:val="0"/>
      <w:marBottom w:val="0"/>
      <w:divBdr>
        <w:top w:val="none" w:sz="0" w:space="0" w:color="auto"/>
        <w:left w:val="none" w:sz="0" w:space="0" w:color="auto"/>
        <w:bottom w:val="none" w:sz="0" w:space="0" w:color="auto"/>
        <w:right w:val="none" w:sz="0" w:space="0" w:color="auto"/>
      </w:divBdr>
    </w:div>
    <w:div w:id="746919332">
      <w:bodyDiv w:val="1"/>
      <w:marLeft w:val="0"/>
      <w:marRight w:val="0"/>
      <w:marTop w:val="0"/>
      <w:marBottom w:val="0"/>
      <w:divBdr>
        <w:top w:val="none" w:sz="0" w:space="0" w:color="auto"/>
        <w:left w:val="none" w:sz="0" w:space="0" w:color="auto"/>
        <w:bottom w:val="none" w:sz="0" w:space="0" w:color="auto"/>
        <w:right w:val="none" w:sz="0" w:space="0" w:color="auto"/>
      </w:divBdr>
    </w:div>
    <w:div w:id="817452404">
      <w:bodyDiv w:val="1"/>
      <w:marLeft w:val="0"/>
      <w:marRight w:val="0"/>
      <w:marTop w:val="0"/>
      <w:marBottom w:val="0"/>
      <w:divBdr>
        <w:top w:val="none" w:sz="0" w:space="0" w:color="auto"/>
        <w:left w:val="none" w:sz="0" w:space="0" w:color="auto"/>
        <w:bottom w:val="none" w:sz="0" w:space="0" w:color="auto"/>
        <w:right w:val="none" w:sz="0" w:space="0" w:color="auto"/>
      </w:divBdr>
    </w:div>
    <w:div w:id="864909249">
      <w:bodyDiv w:val="1"/>
      <w:marLeft w:val="0"/>
      <w:marRight w:val="0"/>
      <w:marTop w:val="0"/>
      <w:marBottom w:val="0"/>
      <w:divBdr>
        <w:top w:val="none" w:sz="0" w:space="0" w:color="auto"/>
        <w:left w:val="none" w:sz="0" w:space="0" w:color="auto"/>
        <w:bottom w:val="none" w:sz="0" w:space="0" w:color="auto"/>
        <w:right w:val="none" w:sz="0" w:space="0" w:color="auto"/>
      </w:divBdr>
    </w:div>
    <w:div w:id="871957822">
      <w:bodyDiv w:val="1"/>
      <w:marLeft w:val="0"/>
      <w:marRight w:val="0"/>
      <w:marTop w:val="0"/>
      <w:marBottom w:val="0"/>
      <w:divBdr>
        <w:top w:val="none" w:sz="0" w:space="0" w:color="auto"/>
        <w:left w:val="none" w:sz="0" w:space="0" w:color="auto"/>
        <w:bottom w:val="none" w:sz="0" w:space="0" w:color="auto"/>
        <w:right w:val="none" w:sz="0" w:space="0" w:color="auto"/>
      </w:divBdr>
    </w:div>
    <w:div w:id="899949286">
      <w:bodyDiv w:val="1"/>
      <w:marLeft w:val="0"/>
      <w:marRight w:val="0"/>
      <w:marTop w:val="0"/>
      <w:marBottom w:val="0"/>
      <w:divBdr>
        <w:top w:val="none" w:sz="0" w:space="0" w:color="auto"/>
        <w:left w:val="none" w:sz="0" w:space="0" w:color="auto"/>
        <w:bottom w:val="none" w:sz="0" w:space="0" w:color="auto"/>
        <w:right w:val="none" w:sz="0" w:space="0" w:color="auto"/>
      </w:divBdr>
    </w:div>
    <w:div w:id="908271777">
      <w:bodyDiv w:val="1"/>
      <w:marLeft w:val="0"/>
      <w:marRight w:val="0"/>
      <w:marTop w:val="0"/>
      <w:marBottom w:val="0"/>
      <w:divBdr>
        <w:top w:val="none" w:sz="0" w:space="0" w:color="auto"/>
        <w:left w:val="none" w:sz="0" w:space="0" w:color="auto"/>
        <w:bottom w:val="none" w:sz="0" w:space="0" w:color="auto"/>
        <w:right w:val="none" w:sz="0" w:space="0" w:color="auto"/>
      </w:divBdr>
    </w:div>
    <w:div w:id="929967246">
      <w:bodyDiv w:val="1"/>
      <w:marLeft w:val="0"/>
      <w:marRight w:val="0"/>
      <w:marTop w:val="0"/>
      <w:marBottom w:val="0"/>
      <w:divBdr>
        <w:top w:val="none" w:sz="0" w:space="0" w:color="auto"/>
        <w:left w:val="none" w:sz="0" w:space="0" w:color="auto"/>
        <w:bottom w:val="none" w:sz="0" w:space="0" w:color="auto"/>
        <w:right w:val="none" w:sz="0" w:space="0" w:color="auto"/>
      </w:divBdr>
    </w:div>
    <w:div w:id="935483220">
      <w:bodyDiv w:val="1"/>
      <w:marLeft w:val="0"/>
      <w:marRight w:val="0"/>
      <w:marTop w:val="0"/>
      <w:marBottom w:val="0"/>
      <w:divBdr>
        <w:top w:val="none" w:sz="0" w:space="0" w:color="auto"/>
        <w:left w:val="none" w:sz="0" w:space="0" w:color="auto"/>
        <w:bottom w:val="none" w:sz="0" w:space="0" w:color="auto"/>
        <w:right w:val="none" w:sz="0" w:space="0" w:color="auto"/>
      </w:divBdr>
    </w:div>
    <w:div w:id="938410689">
      <w:bodyDiv w:val="1"/>
      <w:marLeft w:val="0"/>
      <w:marRight w:val="0"/>
      <w:marTop w:val="0"/>
      <w:marBottom w:val="0"/>
      <w:divBdr>
        <w:top w:val="none" w:sz="0" w:space="0" w:color="auto"/>
        <w:left w:val="none" w:sz="0" w:space="0" w:color="auto"/>
        <w:bottom w:val="none" w:sz="0" w:space="0" w:color="auto"/>
        <w:right w:val="none" w:sz="0" w:space="0" w:color="auto"/>
      </w:divBdr>
    </w:div>
    <w:div w:id="940796166">
      <w:bodyDiv w:val="1"/>
      <w:marLeft w:val="0"/>
      <w:marRight w:val="0"/>
      <w:marTop w:val="0"/>
      <w:marBottom w:val="0"/>
      <w:divBdr>
        <w:top w:val="none" w:sz="0" w:space="0" w:color="auto"/>
        <w:left w:val="none" w:sz="0" w:space="0" w:color="auto"/>
        <w:bottom w:val="none" w:sz="0" w:space="0" w:color="auto"/>
        <w:right w:val="none" w:sz="0" w:space="0" w:color="auto"/>
      </w:divBdr>
      <w:divsChild>
        <w:div w:id="1692996743">
          <w:marLeft w:val="446"/>
          <w:marRight w:val="0"/>
          <w:marTop w:val="0"/>
          <w:marBottom w:val="0"/>
          <w:divBdr>
            <w:top w:val="none" w:sz="0" w:space="0" w:color="auto"/>
            <w:left w:val="none" w:sz="0" w:space="0" w:color="auto"/>
            <w:bottom w:val="none" w:sz="0" w:space="0" w:color="auto"/>
            <w:right w:val="none" w:sz="0" w:space="0" w:color="auto"/>
          </w:divBdr>
        </w:div>
        <w:div w:id="545606166">
          <w:marLeft w:val="446"/>
          <w:marRight w:val="0"/>
          <w:marTop w:val="0"/>
          <w:marBottom w:val="0"/>
          <w:divBdr>
            <w:top w:val="none" w:sz="0" w:space="0" w:color="auto"/>
            <w:left w:val="none" w:sz="0" w:space="0" w:color="auto"/>
            <w:bottom w:val="none" w:sz="0" w:space="0" w:color="auto"/>
            <w:right w:val="none" w:sz="0" w:space="0" w:color="auto"/>
          </w:divBdr>
        </w:div>
        <w:div w:id="950866860">
          <w:marLeft w:val="446"/>
          <w:marRight w:val="0"/>
          <w:marTop w:val="0"/>
          <w:marBottom w:val="0"/>
          <w:divBdr>
            <w:top w:val="none" w:sz="0" w:space="0" w:color="auto"/>
            <w:left w:val="none" w:sz="0" w:space="0" w:color="auto"/>
            <w:bottom w:val="none" w:sz="0" w:space="0" w:color="auto"/>
            <w:right w:val="none" w:sz="0" w:space="0" w:color="auto"/>
          </w:divBdr>
        </w:div>
        <w:div w:id="651520497">
          <w:marLeft w:val="446"/>
          <w:marRight w:val="0"/>
          <w:marTop w:val="0"/>
          <w:marBottom w:val="0"/>
          <w:divBdr>
            <w:top w:val="none" w:sz="0" w:space="0" w:color="auto"/>
            <w:left w:val="none" w:sz="0" w:space="0" w:color="auto"/>
            <w:bottom w:val="none" w:sz="0" w:space="0" w:color="auto"/>
            <w:right w:val="none" w:sz="0" w:space="0" w:color="auto"/>
          </w:divBdr>
        </w:div>
        <w:div w:id="1722099254">
          <w:marLeft w:val="446"/>
          <w:marRight w:val="0"/>
          <w:marTop w:val="0"/>
          <w:marBottom w:val="0"/>
          <w:divBdr>
            <w:top w:val="none" w:sz="0" w:space="0" w:color="auto"/>
            <w:left w:val="none" w:sz="0" w:space="0" w:color="auto"/>
            <w:bottom w:val="none" w:sz="0" w:space="0" w:color="auto"/>
            <w:right w:val="none" w:sz="0" w:space="0" w:color="auto"/>
          </w:divBdr>
        </w:div>
        <w:div w:id="1793749220">
          <w:marLeft w:val="446"/>
          <w:marRight w:val="0"/>
          <w:marTop w:val="0"/>
          <w:marBottom w:val="0"/>
          <w:divBdr>
            <w:top w:val="none" w:sz="0" w:space="0" w:color="auto"/>
            <w:left w:val="none" w:sz="0" w:space="0" w:color="auto"/>
            <w:bottom w:val="none" w:sz="0" w:space="0" w:color="auto"/>
            <w:right w:val="none" w:sz="0" w:space="0" w:color="auto"/>
          </w:divBdr>
        </w:div>
        <w:div w:id="1124612398">
          <w:marLeft w:val="446"/>
          <w:marRight w:val="0"/>
          <w:marTop w:val="0"/>
          <w:marBottom w:val="0"/>
          <w:divBdr>
            <w:top w:val="none" w:sz="0" w:space="0" w:color="auto"/>
            <w:left w:val="none" w:sz="0" w:space="0" w:color="auto"/>
            <w:bottom w:val="none" w:sz="0" w:space="0" w:color="auto"/>
            <w:right w:val="none" w:sz="0" w:space="0" w:color="auto"/>
          </w:divBdr>
        </w:div>
        <w:div w:id="1702048695">
          <w:marLeft w:val="446"/>
          <w:marRight w:val="0"/>
          <w:marTop w:val="0"/>
          <w:marBottom w:val="0"/>
          <w:divBdr>
            <w:top w:val="none" w:sz="0" w:space="0" w:color="auto"/>
            <w:left w:val="none" w:sz="0" w:space="0" w:color="auto"/>
            <w:bottom w:val="none" w:sz="0" w:space="0" w:color="auto"/>
            <w:right w:val="none" w:sz="0" w:space="0" w:color="auto"/>
          </w:divBdr>
        </w:div>
        <w:div w:id="1524441598">
          <w:marLeft w:val="446"/>
          <w:marRight w:val="0"/>
          <w:marTop w:val="0"/>
          <w:marBottom w:val="0"/>
          <w:divBdr>
            <w:top w:val="none" w:sz="0" w:space="0" w:color="auto"/>
            <w:left w:val="none" w:sz="0" w:space="0" w:color="auto"/>
            <w:bottom w:val="none" w:sz="0" w:space="0" w:color="auto"/>
            <w:right w:val="none" w:sz="0" w:space="0" w:color="auto"/>
          </w:divBdr>
        </w:div>
        <w:div w:id="1064912559">
          <w:marLeft w:val="446"/>
          <w:marRight w:val="0"/>
          <w:marTop w:val="0"/>
          <w:marBottom w:val="0"/>
          <w:divBdr>
            <w:top w:val="none" w:sz="0" w:space="0" w:color="auto"/>
            <w:left w:val="none" w:sz="0" w:space="0" w:color="auto"/>
            <w:bottom w:val="none" w:sz="0" w:space="0" w:color="auto"/>
            <w:right w:val="none" w:sz="0" w:space="0" w:color="auto"/>
          </w:divBdr>
        </w:div>
      </w:divsChild>
    </w:div>
    <w:div w:id="1011444885">
      <w:bodyDiv w:val="1"/>
      <w:marLeft w:val="0"/>
      <w:marRight w:val="0"/>
      <w:marTop w:val="0"/>
      <w:marBottom w:val="0"/>
      <w:divBdr>
        <w:top w:val="none" w:sz="0" w:space="0" w:color="auto"/>
        <w:left w:val="none" w:sz="0" w:space="0" w:color="auto"/>
        <w:bottom w:val="none" w:sz="0" w:space="0" w:color="auto"/>
        <w:right w:val="none" w:sz="0" w:space="0" w:color="auto"/>
      </w:divBdr>
    </w:div>
    <w:div w:id="1023507935">
      <w:bodyDiv w:val="1"/>
      <w:marLeft w:val="0"/>
      <w:marRight w:val="0"/>
      <w:marTop w:val="0"/>
      <w:marBottom w:val="0"/>
      <w:divBdr>
        <w:top w:val="none" w:sz="0" w:space="0" w:color="auto"/>
        <w:left w:val="none" w:sz="0" w:space="0" w:color="auto"/>
        <w:bottom w:val="none" w:sz="0" w:space="0" w:color="auto"/>
        <w:right w:val="none" w:sz="0" w:space="0" w:color="auto"/>
      </w:divBdr>
    </w:div>
    <w:div w:id="1026099114">
      <w:bodyDiv w:val="1"/>
      <w:marLeft w:val="0"/>
      <w:marRight w:val="0"/>
      <w:marTop w:val="0"/>
      <w:marBottom w:val="0"/>
      <w:divBdr>
        <w:top w:val="none" w:sz="0" w:space="0" w:color="auto"/>
        <w:left w:val="none" w:sz="0" w:space="0" w:color="auto"/>
        <w:bottom w:val="none" w:sz="0" w:space="0" w:color="auto"/>
        <w:right w:val="none" w:sz="0" w:space="0" w:color="auto"/>
      </w:divBdr>
    </w:div>
    <w:div w:id="1039865284">
      <w:bodyDiv w:val="1"/>
      <w:marLeft w:val="0"/>
      <w:marRight w:val="0"/>
      <w:marTop w:val="0"/>
      <w:marBottom w:val="0"/>
      <w:divBdr>
        <w:top w:val="none" w:sz="0" w:space="0" w:color="auto"/>
        <w:left w:val="none" w:sz="0" w:space="0" w:color="auto"/>
        <w:bottom w:val="none" w:sz="0" w:space="0" w:color="auto"/>
        <w:right w:val="none" w:sz="0" w:space="0" w:color="auto"/>
      </w:divBdr>
    </w:div>
    <w:div w:id="1045448286">
      <w:bodyDiv w:val="1"/>
      <w:marLeft w:val="0"/>
      <w:marRight w:val="0"/>
      <w:marTop w:val="0"/>
      <w:marBottom w:val="0"/>
      <w:divBdr>
        <w:top w:val="none" w:sz="0" w:space="0" w:color="auto"/>
        <w:left w:val="none" w:sz="0" w:space="0" w:color="auto"/>
        <w:bottom w:val="none" w:sz="0" w:space="0" w:color="auto"/>
        <w:right w:val="none" w:sz="0" w:space="0" w:color="auto"/>
      </w:divBdr>
    </w:div>
    <w:div w:id="1101418889">
      <w:bodyDiv w:val="1"/>
      <w:marLeft w:val="0"/>
      <w:marRight w:val="0"/>
      <w:marTop w:val="0"/>
      <w:marBottom w:val="0"/>
      <w:divBdr>
        <w:top w:val="none" w:sz="0" w:space="0" w:color="auto"/>
        <w:left w:val="none" w:sz="0" w:space="0" w:color="auto"/>
        <w:bottom w:val="none" w:sz="0" w:space="0" w:color="auto"/>
        <w:right w:val="none" w:sz="0" w:space="0" w:color="auto"/>
      </w:divBdr>
    </w:div>
    <w:div w:id="1105154260">
      <w:bodyDiv w:val="1"/>
      <w:marLeft w:val="0"/>
      <w:marRight w:val="0"/>
      <w:marTop w:val="0"/>
      <w:marBottom w:val="0"/>
      <w:divBdr>
        <w:top w:val="none" w:sz="0" w:space="0" w:color="auto"/>
        <w:left w:val="none" w:sz="0" w:space="0" w:color="auto"/>
        <w:bottom w:val="none" w:sz="0" w:space="0" w:color="auto"/>
        <w:right w:val="none" w:sz="0" w:space="0" w:color="auto"/>
      </w:divBdr>
    </w:div>
    <w:div w:id="1109931599">
      <w:bodyDiv w:val="1"/>
      <w:marLeft w:val="0"/>
      <w:marRight w:val="0"/>
      <w:marTop w:val="0"/>
      <w:marBottom w:val="0"/>
      <w:divBdr>
        <w:top w:val="none" w:sz="0" w:space="0" w:color="auto"/>
        <w:left w:val="none" w:sz="0" w:space="0" w:color="auto"/>
        <w:bottom w:val="none" w:sz="0" w:space="0" w:color="auto"/>
        <w:right w:val="none" w:sz="0" w:space="0" w:color="auto"/>
      </w:divBdr>
    </w:div>
    <w:div w:id="1112047604">
      <w:bodyDiv w:val="1"/>
      <w:marLeft w:val="0"/>
      <w:marRight w:val="0"/>
      <w:marTop w:val="0"/>
      <w:marBottom w:val="0"/>
      <w:divBdr>
        <w:top w:val="none" w:sz="0" w:space="0" w:color="auto"/>
        <w:left w:val="none" w:sz="0" w:space="0" w:color="auto"/>
        <w:bottom w:val="none" w:sz="0" w:space="0" w:color="auto"/>
        <w:right w:val="none" w:sz="0" w:space="0" w:color="auto"/>
      </w:divBdr>
    </w:div>
    <w:div w:id="1117605054">
      <w:bodyDiv w:val="1"/>
      <w:marLeft w:val="0"/>
      <w:marRight w:val="0"/>
      <w:marTop w:val="0"/>
      <w:marBottom w:val="0"/>
      <w:divBdr>
        <w:top w:val="none" w:sz="0" w:space="0" w:color="auto"/>
        <w:left w:val="none" w:sz="0" w:space="0" w:color="auto"/>
        <w:bottom w:val="none" w:sz="0" w:space="0" w:color="auto"/>
        <w:right w:val="none" w:sz="0" w:space="0" w:color="auto"/>
      </w:divBdr>
    </w:div>
    <w:div w:id="1136217357">
      <w:bodyDiv w:val="1"/>
      <w:marLeft w:val="0"/>
      <w:marRight w:val="0"/>
      <w:marTop w:val="0"/>
      <w:marBottom w:val="0"/>
      <w:divBdr>
        <w:top w:val="none" w:sz="0" w:space="0" w:color="auto"/>
        <w:left w:val="none" w:sz="0" w:space="0" w:color="auto"/>
        <w:bottom w:val="none" w:sz="0" w:space="0" w:color="auto"/>
        <w:right w:val="none" w:sz="0" w:space="0" w:color="auto"/>
      </w:divBdr>
    </w:div>
    <w:div w:id="1143885830">
      <w:bodyDiv w:val="1"/>
      <w:marLeft w:val="0"/>
      <w:marRight w:val="0"/>
      <w:marTop w:val="0"/>
      <w:marBottom w:val="0"/>
      <w:divBdr>
        <w:top w:val="none" w:sz="0" w:space="0" w:color="auto"/>
        <w:left w:val="none" w:sz="0" w:space="0" w:color="auto"/>
        <w:bottom w:val="none" w:sz="0" w:space="0" w:color="auto"/>
        <w:right w:val="none" w:sz="0" w:space="0" w:color="auto"/>
      </w:divBdr>
    </w:div>
    <w:div w:id="1145859080">
      <w:bodyDiv w:val="1"/>
      <w:marLeft w:val="0"/>
      <w:marRight w:val="0"/>
      <w:marTop w:val="0"/>
      <w:marBottom w:val="0"/>
      <w:divBdr>
        <w:top w:val="none" w:sz="0" w:space="0" w:color="auto"/>
        <w:left w:val="none" w:sz="0" w:space="0" w:color="auto"/>
        <w:bottom w:val="none" w:sz="0" w:space="0" w:color="auto"/>
        <w:right w:val="none" w:sz="0" w:space="0" w:color="auto"/>
      </w:divBdr>
    </w:div>
    <w:div w:id="1150099958">
      <w:bodyDiv w:val="1"/>
      <w:marLeft w:val="0"/>
      <w:marRight w:val="0"/>
      <w:marTop w:val="0"/>
      <w:marBottom w:val="0"/>
      <w:divBdr>
        <w:top w:val="none" w:sz="0" w:space="0" w:color="auto"/>
        <w:left w:val="none" w:sz="0" w:space="0" w:color="auto"/>
        <w:bottom w:val="none" w:sz="0" w:space="0" w:color="auto"/>
        <w:right w:val="none" w:sz="0" w:space="0" w:color="auto"/>
      </w:divBdr>
    </w:div>
    <w:div w:id="1159343224">
      <w:bodyDiv w:val="1"/>
      <w:marLeft w:val="0"/>
      <w:marRight w:val="0"/>
      <w:marTop w:val="0"/>
      <w:marBottom w:val="0"/>
      <w:divBdr>
        <w:top w:val="none" w:sz="0" w:space="0" w:color="auto"/>
        <w:left w:val="none" w:sz="0" w:space="0" w:color="auto"/>
        <w:bottom w:val="none" w:sz="0" w:space="0" w:color="auto"/>
        <w:right w:val="none" w:sz="0" w:space="0" w:color="auto"/>
      </w:divBdr>
    </w:div>
    <w:div w:id="1181317699">
      <w:bodyDiv w:val="1"/>
      <w:marLeft w:val="0"/>
      <w:marRight w:val="0"/>
      <w:marTop w:val="0"/>
      <w:marBottom w:val="0"/>
      <w:divBdr>
        <w:top w:val="none" w:sz="0" w:space="0" w:color="auto"/>
        <w:left w:val="none" w:sz="0" w:space="0" w:color="auto"/>
        <w:bottom w:val="none" w:sz="0" w:space="0" w:color="auto"/>
        <w:right w:val="none" w:sz="0" w:space="0" w:color="auto"/>
      </w:divBdr>
    </w:div>
    <w:div w:id="1183284395">
      <w:bodyDiv w:val="1"/>
      <w:marLeft w:val="0"/>
      <w:marRight w:val="0"/>
      <w:marTop w:val="0"/>
      <w:marBottom w:val="0"/>
      <w:divBdr>
        <w:top w:val="none" w:sz="0" w:space="0" w:color="auto"/>
        <w:left w:val="none" w:sz="0" w:space="0" w:color="auto"/>
        <w:bottom w:val="none" w:sz="0" w:space="0" w:color="auto"/>
        <w:right w:val="none" w:sz="0" w:space="0" w:color="auto"/>
      </w:divBdr>
    </w:div>
    <w:div w:id="1184973550">
      <w:bodyDiv w:val="1"/>
      <w:marLeft w:val="0"/>
      <w:marRight w:val="0"/>
      <w:marTop w:val="0"/>
      <w:marBottom w:val="0"/>
      <w:divBdr>
        <w:top w:val="none" w:sz="0" w:space="0" w:color="auto"/>
        <w:left w:val="none" w:sz="0" w:space="0" w:color="auto"/>
        <w:bottom w:val="none" w:sz="0" w:space="0" w:color="auto"/>
        <w:right w:val="none" w:sz="0" w:space="0" w:color="auto"/>
      </w:divBdr>
    </w:div>
    <w:div w:id="1197891076">
      <w:bodyDiv w:val="1"/>
      <w:marLeft w:val="0"/>
      <w:marRight w:val="0"/>
      <w:marTop w:val="0"/>
      <w:marBottom w:val="0"/>
      <w:divBdr>
        <w:top w:val="none" w:sz="0" w:space="0" w:color="auto"/>
        <w:left w:val="none" w:sz="0" w:space="0" w:color="auto"/>
        <w:bottom w:val="none" w:sz="0" w:space="0" w:color="auto"/>
        <w:right w:val="none" w:sz="0" w:space="0" w:color="auto"/>
      </w:divBdr>
    </w:div>
    <w:div w:id="1217820448">
      <w:bodyDiv w:val="1"/>
      <w:marLeft w:val="0"/>
      <w:marRight w:val="0"/>
      <w:marTop w:val="0"/>
      <w:marBottom w:val="0"/>
      <w:divBdr>
        <w:top w:val="none" w:sz="0" w:space="0" w:color="auto"/>
        <w:left w:val="none" w:sz="0" w:space="0" w:color="auto"/>
        <w:bottom w:val="none" w:sz="0" w:space="0" w:color="auto"/>
        <w:right w:val="none" w:sz="0" w:space="0" w:color="auto"/>
      </w:divBdr>
    </w:div>
    <w:div w:id="1219783584">
      <w:bodyDiv w:val="1"/>
      <w:marLeft w:val="0"/>
      <w:marRight w:val="0"/>
      <w:marTop w:val="0"/>
      <w:marBottom w:val="0"/>
      <w:divBdr>
        <w:top w:val="none" w:sz="0" w:space="0" w:color="auto"/>
        <w:left w:val="none" w:sz="0" w:space="0" w:color="auto"/>
        <w:bottom w:val="none" w:sz="0" w:space="0" w:color="auto"/>
        <w:right w:val="none" w:sz="0" w:space="0" w:color="auto"/>
      </w:divBdr>
    </w:div>
    <w:div w:id="1275677420">
      <w:bodyDiv w:val="1"/>
      <w:marLeft w:val="0"/>
      <w:marRight w:val="0"/>
      <w:marTop w:val="0"/>
      <w:marBottom w:val="0"/>
      <w:divBdr>
        <w:top w:val="none" w:sz="0" w:space="0" w:color="auto"/>
        <w:left w:val="none" w:sz="0" w:space="0" w:color="auto"/>
        <w:bottom w:val="none" w:sz="0" w:space="0" w:color="auto"/>
        <w:right w:val="none" w:sz="0" w:space="0" w:color="auto"/>
      </w:divBdr>
    </w:div>
    <w:div w:id="1280455670">
      <w:bodyDiv w:val="1"/>
      <w:marLeft w:val="0"/>
      <w:marRight w:val="0"/>
      <w:marTop w:val="0"/>
      <w:marBottom w:val="0"/>
      <w:divBdr>
        <w:top w:val="none" w:sz="0" w:space="0" w:color="auto"/>
        <w:left w:val="none" w:sz="0" w:space="0" w:color="auto"/>
        <w:bottom w:val="none" w:sz="0" w:space="0" w:color="auto"/>
        <w:right w:val="none" w:sz="0" w:space="0" w:color="auto"/>
      </w:divBdr>
    </w:div>
    <w:div w:id="1287545715">
      <w:bodyDiv w:val="1"/>
      <w:marLeft w:val="0"/>
      <w:marRight w:val="0"/>
      <w:marTop w:val="0"/>
      <w:marBottom w:val="0"/>
      <w:divBdr>
        <w:top w:val="none" w:sz="0" w:space="0" w:color="auto"/>
        <w:left w:val="none" w:sz="0" w:space="0" w:color="auto"/>
        <w:bottom w:val="none" w:sz="0" w:space="0" w:color="auto"/>
        <w:right w:val="none" w:sz="0" w:space="0" w:color="auto"/>
      </w:divBdr>
    </w:div>
    <w:div w:id="1340156499">
      <w:bodyDiv w:val="1"/>
      <w:marLeft w:val="0"/>
      <w:marRight w:val="0"/>
      <w:marTop w:val="0"/>
      <w:marBottom w:val="0"/>
      <w:divBdr>
        <w:top w:val="none" w:sz="0" w:space="0" w:color="auto"/>
        <w:left w:val="none" w:sz="0" w:space="0" w:color="auto"/>
        <w:bottom w:val="none" w:sz="0" w:space="0" w:color="auto"/>
        <w:right w:val="none" w:sz="0" w:space="0" w:color="auto"/>
      </w:divBdr>
    </w:div>
    <w:div w:id="1358703436">
      <w:bodyDiv w:val="1"/>
      <w:marLeft w:val="0"/>
      <w:marRight w:val="0"/>
      <w:marTop w:val="0"/>
      <w:marBottom w:val="0"/>
      <w:divBdr>
        <w:top w:val="none" w:sz="0" w:space="0" w:color="auto"/>
        <w:left w:val="none" w:sz="0" w:space="0" w:color="auto"/>
        <w:bottom w:val="none" w:sz="0" w:space="0" w:color="auto"/>
        <w:right w:val="none" w:sz="0" w:space="0" w:color="auto"/>
      </w:divBdr>
    </w:div>
    <w:div w:id="1359741322">
      <w:bodyDiv w:val="1"/>
      <w:marLeft w:val="0"/>
      <w:marRight w:val="0"/>
      <w:marTop w:val="0"/>
      <w:marBottom w:val="0"/>
      <w:divBdr>
        <w:top w:val="none" w:sz="0" w:space="0" w:color="auto"/>
        <w:left w:val="none" w:sz="0" w:space="0" w:color="auto"/>
        <w:bottom w:val="none" w:sz="0" w:space="0" w:color="auto"/>
        <w:right w:val="none" w:sz="0" w:space="0" w:color="auto"/>
      </w:divBdr>
    </w:div>
    <w:div w:id="1382898110">
      <w:bodyDiv w:val="1"/>
      <w:marLeft w:val="0"/>
      <w:marRight w:val="0"/>
      <w:marTop w:val="0"/>
      <w:marBottom w:val="0"/>
      <w:divBdr>
        <w:top w:val="none" w:sz="0" w:space="0" w:color="auto"/>
        <w:left w:val="none" w:sz="0" w:space="0" w:color="auto"/>
        <w:bottom w:val="none" w:sz="0" w:space="0" w:color="auto"/>
        <w:right w:val="none" w:sz="0" w:space="0" w:color="auto"/>
      </w:divBdr>
    </w:div>
    <w:div w:id="1392576737">
      <w:bodyDiv w:val="1"/>
      <w:marLeft w:val="0"/>
      <w:marRight w:val="0"/>
      <w:marTop w:val="0"/>
      <w:marBottom w:val="0"/>
      <w:divBdr>
        <w:top w:val="none" w:sz="0" w:space="0" w:color="auto"/>
        <w:left w:val="none" w:sz="0" w:space="0" w:color="auto"/>
        <w:bottom w:val="none" w:sz="0" w:space="0" w:color="auto"/>
        <w:right w:val="none" w:sz="0" w:space="0" w:color="auto"/>
      </w:divBdr>
    </w:div>
    <w:div w:id="1394506761">
      <w:bodyDiv w:val="1"/>
      <w:marLeft w:val="0"/>
      <w:marRight w:val="0"/>
      <w:marTop w:val="0"/>
      <w:marBottom w:val="0"/>
      <w:divBdr>
        <w:top w:val="none" w:sz="0" w:space="0" w:color="auto"/>
        <w:left w:val="none" w:sz="0" w:space="0" w:color="auto"/>
        <w:bottom w:val="none" w:sz="0" w:space="0" w:color="auto"/>
        <w:right w:val="none" w:sz="0" w:space="0" w:color="auto"/>
      </w:divBdr>
    </w:div>
    <w:div w:id="1421757199">
      <w:bodyDiv w:val="1"/>
      <w:marLeft w:val="0"/>
      <w:marRight w:val="0"/>
      <w:marTop w:val="0"/>
      <w:marBottom w:val="0"/>
      <w:divBdr>
        <w:top w:val="none" w:sz="0" w:space="0" w:color="auto"/>
        <w:left w:val="none" w:sz="0" w:space="0" w:color="auto"/>
        <w:bottom w:val="none" w:sz="0" w:space="0" w:color="auto"/>
        <w:right w:val="none" w:sz="0" w:space="0" w:color="auto"/>
      </w:divBdr>
    </w:div>
    <w:div w:id="1432823762">
      <w:bodyDiv w:val="1"/>
      <w:marLeft w:val="0"/>
      <w:marRight w:val="0"/>
      <w:marTop w:val="0"/>
      <w:marBottom w:val="0"/>
      <w:divBdr>
        <w:top w:val="none" w:sz="0" w:space="0" w:color="auto"/>
        <w:left w:val="none" w:sz="0" w:space="0" w:color="auto"/>
        <w:bottom w:val="none" w:sz="0" w:space="0" w:color="auto"/>
        <w:right w:val="none" w:sz="0" w:space="0" w:color="auto"/>
      </w:divBdr>
    </w:div>
    <w:div w:id="1447965532">
      <w:bodyDiv w:val="1"/>
      <w:marLeft w:val="0"/>
      <w:marRight w:val="0"/>
      <w:marTop w:val="0"/>
      <w:marBottom w:val="0"/>
      <w:divBdr>
        <w:top w:val="none" w:sz="0" w:space="0" w:color="auto"/>
        <w:left w:val="none" w:sz="0" w:space="0" w:color="auto"/>
        <w:bottom w:val="none" w:sz="0" w:space="0" w:color="auto"/>
        <w:right w:val="none" w:sz="0" w:space="0" w:color="auto"/>
      </w:divBdr>
    </w:div>
    <w:div w:id="1458182001">
      <w:bodyDiv w:val="1"/>
      <w:marLeft w:val="0"/>
      <w:marRight w:val="0"/>
      <w:marTop w:val="0"/>
      <w:marBottom w:val="0"/>
      <w:divBdr>
        <w:top w:val="none" w:sz="0" w:space="0" w:color="auto"/>
        <w:left w:val="none" w:sz="0" w:space="0" w:color="auto"/>
        <w:bottom w:val="none" w:sz="0" w:space="0" w:color="auto"/>
        <w:right w:val="none" w:sz="0" w:space="0" w:color="auto"/>
      </w:divBdr>
    </w:div>
    <w:div w:id="1461412406">
      <w:bodyDiv w:val="1"/>
      <w:marLeft w:val="0"/>
      <w:marRight w:val="0"/>
      <w:marTop w:val="0"/>
      <w:marBottom w:val="0"/>
      <w:divBdr>
        <w:top w:val="none" w:sz="0" w:space="0" w:color="auto"/>
        <w:left w:val="none" w:sz="0" w:space="0" w:color="auto"/>
        <w:bottom w:val="none" w:sz="0" w:space="0" w:color="auto"/>
        <w:right w:val="none" w:sz="0" w:space="0" w:color="auto"/>
      </w:divBdr>
    </w:div>
    <w:div w:id="1512916835">
      <w:bodyDiv w:val="1"/>
      <w:marLeft w:val="0"/>
      <w:marRight w:val="0"/>
      <w:marTop w:val="0"/>
      <w:marBottom w:val="0"/>
      <w:divBdr>
        <w:top w:val="none" w:sz="0" w:space="0" w:color="auto"/>
        <w:left w:val="none" w:sz="0" w:space="0" w:color="auto"/>
        <w:bottom w:val="none" w:sz="0" w:space="0" w:color="auto"/>
        <w:right w:val="none" w:sz="0" w:space="0" w:color="auto"/>
      </w:divBdr>
    </w:div>
    <w:div w:id="1528565458">
      <w:bodyDiv w:val="1"/>
      <w:marLeft w:val="0"/>
      <w:marRight w:val="0"/>
      <w:marTop w:val="0"/>
      <w:marBottom w:val="0"/>
      <w:divBdr>
        <w:top w:val="none" w:sz="0" w:space="0" w:color="auto"/>
        <w:left w:val="none" w:sz="0" w:space="0" w:color="auto"/>
        <w:bottom w:val="none" w:sz="0" w:space="0" w:color="auto"/>
        <w:right w:val="none" w:sz="0" w:space="0" w:color="auto"/>
      </w:divBdr>
    </w:div>
    <w:div w:id="1559590852">
      <w:bodyDiv w:val="1"/>
      <w:marLeft w:val="0"/>
      <w:marRight w:val="0"/>
      <w:marTop w:val="0"/>
      <w:marBottom w:val="0"/>
      <w:divBdr>
        <w:top w:val="none" w:sz="0" w:space="0" w:color="auto"/>
        <w:left w:val="none" w:sz="0" w:space="0" w:color="auto"/>
        <w:bottom w:val="none" w:sz="0" w:space="0" w:color="auto"/>
        <w:right w:val="none" w:sz="0" w:space="0" w:color="auto"/>
      </w:divBdr>
    </w:div>
    <w:div w:id="1577321934">
      <w:bodyDiv w:val="1"/>
      <w:marLeft w:val="0"/>
      <w:marRight w:val="0"/>
      <w:marTop w:val="0"/>
      <w:marBottom w:val="0"/>
      <w:divBdr>
        <w:top w:val="none" w:sz="0" w:space="0" w:color="auto"/>
        <w:left w:val="none" w:sz="0" w:space="0" w:color="auto"/>
        <w:bottom w:val="none" w:sz="0" w:space="0" w:color="auto"/>
        <w:right w:val="none" w:sz="0" w:space="0" w:color="auto"/>
      </w:divBdr>
    </w:div>
    <w:div w:id="1579903160">
      <w:bodyDiv w:val="1"/>
      <w:marLeft w:val="0"/>
      <w:marRight w:val="0"/>
      <w:marTop w:val="0"/>
      <w:marBottom w:val="0"/>
      <w:divBdr>
        <w:top w:val="none" w:sz="0" w:space="0" w:color="auto"/>
        <w:left w:val="none" w:sz="0" w:space="0" w:color="auto"/>
        <w:bottom w:val="none" w:sz="0" w:space="0" w:color="auto"/>
        <w:right w:val="none" w:sz="0" w:space="0" w:color="auto"/>
      </w:divBdr>
    </w:div>
    <w:div w:id="1601570384">
      <w:bodyDiv w:val="1"/>
      <w:marLeft w:val="0"/>
      <w:marRight w:val="0"/>
      <w:marTop w:val="0"/>
      <w:marBottom w:val="0"/>
      <w:divBdr>
        <w:top w:val="none" w:sz="0" w:space="0" w:color="auto"/>
        <w:left w:val="none" w:sz="0" w:space="0" w:color="auto"/>
        <w:bottom w:val="none" w:sz="0" w:space="0" w:color="auto"/>
        <w:right w:val="none" w:sz="0" w:space="0" w:color="auto"/>
      </w:divBdr>
    </w:div>
    <w:div w:id="1604148417">
      <w:bodyDiv w:val="1"/>
      <w:marLeft w:val="0"/>
      <w:marRight w:val="0"/>
      <w:marTop w:val="0"/>
      <w:marBottom w:val="0"/>
      <w:divBdr>
        <w:top w:val="none" w:sz="0" w:space="0" w:color="auto"/>
        <w:left w:val="none" w:sz="0" w:space="0" w:color="auto"/>
        <w:bottom w:val="none" w:sz="0" w:space="0" w:color="auto"/>
        <w:right w:val="none" w:sz="0" w:space="0" w:color="auto"/>
      </w:divBdr>
    </w:div>
    <w:div w:id="1621447760">
      <w:bodyDiv w:val="1"/>
      <w:marLeft w:val="0"/>
      <w:marRight w:val="0"/>
      <w:marTop w:val="0"/>
      <w:marBottom w:val="0"/>
      <w:divBdr>
        <w:top w:val="none" w:sz="0" w:space="0" w:color="auto"/>
        <w:left w:val="none" w:sz="0" w:space="0" w:color="auto"/>
        <w:bottom w:val="none" w:sz="0" w:space="0" w:color="auto"/>
        <w:right w:val="none" w:sz="0" w:space="0" w:color="auto"/>
      </w:divBdr>
    </w:div>
    <w:div w:id="1624725605">
      <w:bodyDiv w:val="1"/>
      <w:marLeft w:val="0"/>
      <w:marRight w:val="0"/>
      <w:marTop w:val="0"/>
      <w:marBottom w:val="0"/>
      <w:divBdr>
        <w:top w:val="none" w:sz="0" w:space="0" w:color="auto"/>
        <w:left w:val="none" w:sz="0" w:space="0" w:color="auto"/>
        <w:bottom w:val="none" w:sz="0" w:space="0" w:color="auto"/>
        <w:right w:val="none" w:sz="0" w:space="0" w:color="auto"/>
      </w:divBdr>
    </w:div>
    <w:div w:id="1628193438">
      <w:bodyDiv w:val="1"/>
      <w:marLeft w:val="0"/>
      <w:marRight w:val="0"/>
      <w:marTop w:val="0"/>
      <w:marBottom w:val="0"/>
      <w:divBdr>
        <w:top w:val="none" w:sz="0" w:space="0" w:color="auto"/>
        <w:left w:val="none" w:sz="0" w:space="0" w:color="auto"/>
        <w:bottom w:val="none" w:sz="0" w:space="0" w:color="auto"/>
        <w:right w:val="none" w:sz="0" w:space="0" w:color="auto"/>
      </w:divBdr>
    </w:div>
    <w:div w:id="1654094802">
      <w:bodyDiv w:val="1"/>
      <w:marLeft w:val="0"/>
      <w:marRight w:val="0"/>
      <w:marTop w:val="0"/>
      <w:marBottom w:val="0"/>
      <w:divBdr>
        <w:top w:val="none" w:sz="0" w:space="0" w:color="auto"/>
        <w:left w:val="none" w:sz="0" w:space="0" w:color="auto"/>
        <w:bottom w:val="none" w:sz="0" w:space="0" w:color="auto"/>
        <w:right w:val="none" w:sz="0" w:space="0" w:color="auto"/>
      </w:divBdr>
    </w:div>
    <w:div w:id="1654675875">
      <w:bodyDiv w:val="1"/>
      <w:marLeft w:val="0"/>
      <w:marRight w:val="0"/>
      <w:marTop w:val="0"/>
      <w:marBottom w:val="0"/>
      <w:divBdr>
        <w:top w:val="none" w:sz="0" w:space="0" w:color="auto"/>
        <w:left w:val="none" w:sz="0" w:space="0" w:color="auto"/>
        <w:bottom w:val="none" w:sz="0" w:space="0" w:color="auto"/>
        <w:right w:val="none" w:sz="0" w:space="0" w:color="auto"/>
      </w:divBdr>
    </w:div>
    <w:div w:id="1667325101">
      <w:bodyDiv w:val="1"/>
      <w:marLeft w:val="0"/>
      <w:marRight w:val="0"/>
      <w:marTop w:val="0"/>
      <w:marBottom w:val="0"/>
      <w:divBdr>
        <w:top w:val="none" w:sz="0" w:space="0" w:color="auto"/>
        <w:left w:val="none" w:sz="0" w:space="0" w:color="auto"/>
        <w:bottom w:val="none" w:sz="0" w:space="0" w:color="auto"/>
        <w:right w:val="none" w:sz="0" w:space="0" w:color="auto"/>
      </w:divBdr>
    </w:div>
    <w:div w:id="1672415519">
      <w:bodyDiv w:val="1"/>
      <w:marLeft w:val="0"/>
      <w:marRight w:val="0"/>
      <w:marTop w:val="0"/>
      <w:marBottom w:val="0"/>
      <w:divBdr>
        <w:top w:val="none" w:sz="0" w:space="0" w:color="auto"/>
        <w:left w:val="none" w:sz="0" w:space="0" w:color="auto"/>
        <w:bottom w:val="none" w:sz="0" w:space="0" w:color="auto"/>
        <w:right w:val="none" w:sz="0" w:space="0" w:color="auto"/>
      </w:divBdr>
    </w:div>
    <w:div w:id="1678264595">
      <w:bodyDiv w:val="1"/>
      <w:marLeft w:val="0"/>
      <w:marRight w:val="0"/>
      <w:marTop w:val="0"/>
      <w:marBottom w:val="0"/>
      <w:divBdr>
        <w:top w:val="none" w:sz="0" w:space="0" w:color="auto"/>
        <w:left w:val="none" w:sz="0" w:space="0" w:color="auto"/>
        <w:bottom w:val="none" w:sz="0" w:space="0" w:color="auto"/>
        <w:right w:val="none" w:sz="0" w:space="0" w:color="auto"/>
      </w:divBdr>
    </w:div>
    <w:div w:id="1688949567">
      <w:bodyDiv w:val="1"/>
      <w:marLeft w:val="0"/>
      <w:marRight w:val="0"/>
      <w:marTop w:val="0"/>
      <w:marBottom w:val="0"/>
      <w:divBdr>
        <w:top w:val="none" w:sz="0" w:space="0" w:color="auto"/>
        <w:left w:val="none" w:sz="0" w:space="0" w:color="auto"/>
        <w:bottom w:val="none" w:sz="0" w:space="0" w:color="auto"/>
        <w:right w:val="none" w:sz="0" w:space="0" w:color="auto"/>
      </w:divBdr>
    </w:div>
    <w:div w:id="1706324053">
      <w:bodyDiv w:val="1"/>
      <w:marLeft w:val="0"/>
      <w:marRight w:val="0"/>
      <w:marTop w:val="0"/>
      <w:marBottom w:val="0"/>
      <w:divBdr>
        <w:top w:val="none" w:sz="0" w:space="0" w:color="auto"/>
        <w:left w:val="none" w:sz="0" w:space="0" w:color="auto"/>
        <w:bottom w:val="none" w:sz="0" w:space="0" w:color="auto"/>
        <w:right w:val="none" w:sz="0" w:space="0" w:color="auto"/>
      </w:divBdr>
    </w:div>
    <w:div w:id="1731346390">
      <w:bodyDiv w:val="1"/>
      <w:marLeft w:val="0"/>
      <w:marRight w:val="0"/>
      <w:marTop w:val="0"/>
      <w:marBottom w:val="0"/>
      <w:divBdr>
        <w:top w:val="none" w:sz="0" w:space="0" w:color="auto"/>
        <w:left w:val="none" w:sz="0" w:space="0" w:color="auto"/>
        <w:bottom w:val="none" w:sz="0" w:space="0" w:color="auto"/>
        <w:right w:val="none" w:sz="0" w:space="0" w:color="auto"/>
      </w:divBdr>
    </w:div>
    <w:div w:id="1742021383">
      <w:bodyDiv w:val="1"/>
      <w:marLeft w:val="0"/>
      <w:marRight w:val="0"/>
      <w:marTop w:val="0"/>
      <w:marBottom w:val="0"/>
      <w:divBdr>
        <w:top w:val="none" w:sz="0" w:space="0" w:color="auto"/>
        <w:left w:val="none" w:sz="0" w:space="0" w:color="auto"/>
        <w:bottom w:val="none" w:sz="0" w:space="0" w:color="auto"/>
        <w:right w:val="none" w:sz="0" w:space="0" w:color="auto"/>
      </w:divBdr>
    </w:div>
    <w:div w:id="1768189651">
      <w:bodyDiv w:val="1"/>
      <w:marLeft w:val="0"/>
      <w:marRight w:val="0"/>
      <w:marTop w:val="0"/>
      <w:marBottom w:val="0"/>
      <w:divBdr>
        <w:top w:val="none" w:sz="0" w:space="0" w:color="auto"/>
        <w:left w:val="none" w:sz="0" w:space="0" w:color="auto"/>
        <w:bottom w:val="none" w:sz="0" w:space="0" w:color="auto"/>
        <w:right w:val="none" w:sz="0" w:space="0" w:color="auto"/>
      </w:divBdr>
    </w:div>
    <w:div w:id="1770539351">
      <w:bodyDiv w:val="1"/>
      <w:marLeft w:val="0"/>
      <w:marRight w:val="0"/>
      <w:marTop w:val="0"/>
      <w:marBottom w:val="0"/>
      <w:divBdr>
        <w:top w:val="none" w:sz="0" w:space="0" w:color="auto"/>
        <w:left w:val="none" w:sz="0" w:space="0" w:color="auto"/>
        <w:bottom w:val="none" w:sz="0" w:space="0" w:color="auto"/>
        <w:right w:val="none" w:sz="0" w:space="0" w:color="auto"/>
      </w:divBdr>
    </w:div>
    <w:div w:id="1784884997">
      <w:bodyDiv w:val="1"/>
      <w:marLeft w:val="0"/>
      <w:marRight w:val="0"/>
      <w:marTop w:val="0"/>
      <w:marBottom w:val="0"/>
      <w:divBdr>
        <w:top w:val="none" w:sz="0" w:space="0" w:color="auto"/>
        <w:left w:val="none" w:sz="0" w:space="0" w:color="auto"/>
        <w:bottom w:val="none" w:sz="0" w:space="0" w:color="auto"/>
        <w:right w:val="none" w:sz="0" w:space="0" w:color="auto"/>
      </w:divBdr>
    </w:div>
    <w:div w:id="1791195013">
      <w:bodyDiv w:val="1"/>
      <w:marLeft w:val="0"/>
      <w:marRight w:val="0"/>
      <w:marTop w:val="0"/>
      <w:marBottom w:val="0"/>
      <w:divBdr>
        <w:top w:val="none" w:sz="0" w:space="0" w:color="auto"/>
        <w:left w:val="none" w:sz="0" w:space="0" w:color="auto"/>
        <w:bottom w:val="none" w:sz="0" w:space="0" w:color="auto"/>
        <w:right w:val="none" w:sz="0" w:space="0" w:color="auto"/>
      </w:divBdr>
    </w:div>
    <w:div w:id="1819807000">
      <w:bodyDiv w:val="1"/>
      <w:marLeft w:val="0"/>
      <w:marRight w:val="0"/>
      <w:marTop w:val="0"/>
      <w:marBottom w:val="0"/>
      <w:divBdr>
        <w:top w:val="none" w:sz="0" w:space="0" w:color="auto"/>
        <w:left w:val="none" w:sz="0" w:space="0" w:color="auto"/>
        <w:bottom w:val="none" w:sz="0" w:space="0" w:color="auto"/>
        <w:right w:val="none" w:sz="0" w:space="0" w:color="auto"/>
      </w:divBdr>
    </w:div>
    <w:div w:id="1838769514">
      <w:bodyDiv w:val="1"/>
      <w:marLeft w:val="0"/>
      <w:marRight w:val="0"/>
      <w:marTop w:val="0"/>
      <w:marBottom w:val="0"/>
      <w:divBdr>
        <w:top w:val="none" w:sz="0" w:space="0" w:color="auto"/>
        <w:left w:val="none" w:sz="0" w:space="0" w:color="auto"/>
        <w:bottom w:val="none" w:sz="0" w:space="0" w:color="auto"/>
        <w:right w:val="none" w:sz="0" w:space="0" w:color="auto"/>
      </w:divBdr>
    </w:div>
    <w:div w:id="1843886453">
      <w:bodyDiv w:val="1"/>
      <w:marLeft w:val="0"/>
      <w:marRight w:val="0"/>
      <w:marTop w:val="0"/>
      <w:marBottom w:val="0"/>
      <w:divBdr>
        <w:top w:val="none" w:sz="0" w:space="0" w:color="auto"/>
        <w:left w:val="none" w:sz="0" w:space="0" w:color="auto"/>
        <w:bottom w:val="none" w:sz="0" w:space="0" w:color="auto"/>
        <w:right w:val="none" w:sz="0" w:space="0" w:color="auto"/>
      </w:divBdr>
    </w:div>
    <w:div w:id="1863936348">
      <w:bodyDiv w:val="1"/>
      <w:marLeft w:val="0"/>
      <w:marRight w:val="0"/>
      <w:marTop w:val="0"/>
      <w:marBottom w:val="0"/>
      <w:divBdr>
        <w:top w:val="none" w:sz="0" w:space="0" w:color="auto"/>
        <w:left w:val="none" w:sz="0" w:space="0" w:color="auto"/>
        <w:bottom w:val="none" w:sz="0" w:space="0" w:color="auto"/>
        <w:right w:val="none" w:sz="0" w:space="0" w:color="auto"/>
      </w:divBdr>
    </w:div>
    <w:div w:id="1876455927">
      <w:bodyDiv w:val="1"/>
      <w:marLeft w:val="0"/>
      <w:marRight w:val="0"/>
      <w:marTop w:val="0"/>
      <w:marBottom w:val="0"/>
      <w:divBdr>
        <w:top w:val="none" w:sz="0" w:space="0" w:color="auto"/>
        <w:left w:val="none" w:sz="0" w:space="0" w:color="auto"/>
        <w:bottom w:val="none" w:sz="0" w:space="0" w:color="auto"/>
        <w:right w:val="none" w:sz="0" w:space="0" w:color="auto"/>
      </w:divBdr>
    </w:div>
    <w:div w:id="1892889042">
      <w:bodyDiv w:val="1"/>
      <w:marLeft w:val="0"/>
      <w:marRight w:val="0"/>
      <w:marTop w:val="0"/>
      <w:marBottom w:val="0"/>
      <w:divBdr>
        <w:top w:val="none" w:sz="0" w:space="0" w:color="auto"/>
        <w:left w:val="none" w:sz="0" w:space="0" w:color="auto"/>
        <w:bottom w:val="none" w:sz="0" w:space="0" w:color="auto"/>
        <w:right w:val="none" w:sz="0" w:space="0" w:color="auto"/>
      </w:divBdr>
    </w:div>
    <w:div w:id="1925842433">
      <w:bodyDiv w:val="1"/>
      <w:marLeft w:val="0"/>
      <w:marRight w:val="0"/>
      <w:marTop w:val="0"/>
      <w:marBottom w:val="0"/>
      <w:divBdr>
        <w:top w:val="none" w:sz="0" w:space="0" w:color="auto"/>
        <w:left w:val="none" w:sz="0" w:space="0" w:color="auto"/>
        <w:bottom w:val="none" w:sz="0" w:space="0" w:color="auto"/>
        <w:right w:val="none" w:sz="0" w:space="0" w:color="auto"/>
      </w:divBdr>
    </w:div>
    <w:div w:id="1966352979">
      <w:bodyDiv w:val="1"/>
      <w:marLeft w:val="0"/>
      <w:marRight w:val="0"/>
      <w:marTop w:val="0"/>
      <w:marBottom w:val="0"/>
      <w:divBdr>
        <w:top w:val="none" w:sz="0" w:space="0" w:color="auto"/>
        <w:left w:val="none" w:sz="0" w:space="0" w:color="auto"/>
        <w:bottom w:val="none" w:sz="0" w:space="0" w:color="auto"/>
        <w:right w:val="none" w:sz="0" w:space="0" w:color="auto"/>
      </w:divBdr>
    </w:div>
    <w:div w:id="1978683621">
      <w:bodyDiv w:val="1"/>
      <w:marLeft w:val="0"/>
      <w:marRight w:val="0"/>
      <w:marTop w:val="0"/>
      <w:marBottom w:val="0"/>
      <w:divBdr>
        <w:top w:val="none" w:sz="0" w:space="0" w:color="auto"/>
        <w:left w:val="none" w:sz="0" w:space="0" w:color="auto"/>
        <w:bottom w:val="none" w:sz="0" w:space="0" w:color="auto"/>
        <w:right w:val="none" w:sz="0" w:space="0" w:color="auto"/>
      </w:divBdr>
    </w:div>
    <w:div w:id="1994529487">
      <w:bodyDiv w:val="1"/>
      <w:marLeft w:val="0"/>
      <w:marRight w:val="0"/>
      <w:marTop w:val="0"/>
      <w:marBottom w:val="0"/>
      <w:divBdr>
        <w:top w:val="none" w:sz="0" w:space="0" w:color="auto"/>
        <w:left w:val="none" w:sz="0" w:space="0" w:color="auto"/>
        <w:bottom w:val="none" w:sz="0" w:space="0" w:color="auto"/>
        <w:right w:val="none" w:sz="0" w:space="0" w:color="auto"/>
      </w:divBdr>
    </w:div>
    <w:div w:id="2016347775">
      <w:bodyDiv w:val="1"/>
      <w:marLeft w:val="0"/>
      <w:marRight w:val="0"/>
      <w:marTop w:val="0"/>
      <w:marBottom w:val="0"/>
      <w:divBdr>
        <w:top w:val="none" w:sz="0" w:space="0" w:color="auto"/>
        <w:left w:val="none" w:sz="0" w:space="0" w:color="auto"/>
        <w:bottom w:val="none" w:sz="0" w:space="0" w:color="auto"/>
        <w:right w:val="none" w:sz="0" w:space="0" w:color="auto"/>
      </w:divBdr>
    </w:div>
    <w:div w:id="2040233532">
      <w:bodyDiv w:val="1"/>
      <w:marLeft w:val="0"/>
      <w:marRight w:val="0"/>
      <w:marTop w:val="0"/>
      <w:marBottom w:val="0"/>
      <w:divBdr>
        <w:top w:val="none" w:sz="0" w:space="0" w:color="auto"/>
        <w:left w:val="none" w:sz="0" w:space="0" w:color="auto"/>
        <w:bottom w:val="none" w:sz="0" w:space="0" w:color="auto"/>
        <w:right w:val="none" w:sz="0" w:space="0" w:color="auto"/>
      </w:divBdr>
      <w:divsChild>
        <w:div w:id="290210550">
          <w:marLeft w:val="0"/>
          <w:marRight w:val="0"/>
          <w:marTop w:val="0"/>
          <w:marBottom w:val="0"/>
          <w:divBdr>
            <w:top w:val="none" w:sz="0" w:space="0" w:color="auto"/>
            <w:left w:val="none" w:sz="0" w:space="0" w:color="auto"/>
            <w:bottom w:val="none" w:sz="0" w:space="0" w:color="auto"/>
            <w:right w:val="none" w:sz="0" w:space="0" w:color="auto"/>
          </w:divBdr>
        </w:div>
        <w:div w:id="291711948">
          <w:marLeft w:val="0"/>
          <w:marRight w:val="0"/>
          <w:marTop w:val="0"/>
          <w:marBottom w:val="0"/>
          <w:divBdr>
            <w:top w:val="none" w:sz="0" w:space="0" w:color="auto"/>
            <w:left w:val="none" w:sz="0" w:space="0" w:color="auto"/>
            <w:bottom w:val="none" w:sz="0" w:space="0" w:color="auto"/>
            <w:right w:val="none" w:sz="0" w:space="0" w:color="auto"/>
          </w:divBdr>
        </w:div>
        <w:div w:id="423378608">
          <w:marLeft w:val="0"/>
          <w:marRight w:val="0"/>
          <w:marTop w:val="0"/>
          <w:marBottom w:val="0"/>
          <w:divBdr>
            <w:top w:val="none" w:sz="0" w:space="0" w:color="auto"/>
            <w:left w:val="none" w:sz="0" w:space="0" w:color="auto"/>
            <w:bottom w:val="none" w:sz="0" w:space="0" w:color="auto"/>
            <w:right w:val="none" w:sz="0" w:space="0" w:color="auto"/>
          </w:divBdr>
        </w:div>
        <w:div w:id="758253115">
          <w:marLeft w:val="0"/>
          <w:marRight w:val="0"/>
          <w:marTop w:val="0"/>
          <w:marBottom w:val="0"/>
          <w:divBdr>
            <w:top w:val="none" w:sz="0" w:space="0" w:color="auto"/>
            <w:left w:val="none" w:sz="0" w:space="0" w:color="auto"/>
            <w:bottom w:val="none" w:sz="0" w:space="0" w:color="auto"/>
            <w:right w:val="none" w:sz="0" w:space="0" w:color="auto"/>
          </w:divBdr>
        </w:div>
        <w:div w:id="773668470">
          <w:marLeft w:val="0"/>
          <w:marRight w:val="0"/>
          <w:marTop w:val="0"/>
          <w:marBottom w:val="0"/>
          <w:divBdr>
            <w:top w:val="none" w:sz="0" w:space="0" w:color="auto"/>
            <w:left w:val="none" w:sz="0" w:space="0" w:color="auto"/>
            <w:bottom w:val="none" w:sz="0" w:space="0" w:color="auto"/>
            <w:right w:val="none" w:sz="0" w:space="0" w:color="auto"/>
          </w:divBdr>
        </w:div>
        <w:div w:id="945847499">
          <w:marLeft w:val="0"/>
          <w:marRight w:val="0"/>
          <w:marTop w:val="0"/>
          <w:marBottom w:val="0"/>
          <w:divBdr>
            <w:top w:val="none" w:sz="0" w:space="0" w:color="auto"/>
            <w:left w:val="none" w:sz="0" w:space="0" w:color="auto"/>
            <w:bottom w:val="none" w:sz="0" w:space="0" w:color="auto"/>
            <w:right w:val="none" w:sz="0" w:space="0" w:color="auto"/>
          </w:divBdr>
        </w:div>
        <w:div w:id="1217206393">
          <w:marLeft w:val="0"/>
          <w:marRight w:val="0"/>
          <w:marTop w:val="0"/>
          <w:marBottom w:val="0"/>
          <w:divBdr>
            <w:top w:val="none" w:sz="0" w:space="0" w:color="auto"/>
            <w:left w:val="none" w:sz="0" w:space="0" w:color="auto"/>
            <w:bottom w:val="none" w:sz="0" w:space="0" w:color="auto"/>
            <w:right w:val="none" w:sz="0" w:space="0" w:color="auto"/>
          </w:divBdr>
        </w:div>
        <w:div w:id="1367485432">
          <w:marLeft w:val="0"/>
          <w:marRight w:val="0"/>
          <w:marTop w:val="0"/>
          <w:marBottom w:val="0"/>
          <w:divBdr>
            <w:top w:val="none" w:sz="0" w:space="0" w:color="auto"/>
            <w:left w:val="none" w:sz="0" w:space="0" w:color="auto"/>
            <w:bottom w:val="none" w:sz="0" w:space="0" w:color="auto"/>
            <w:right w:val="none" w:sz="0" w:space="0" w:color="auto"/>
          </w:divBdr>
        </w:div>
        <w:div w:id="1370884011">
          <w:marLeft w:val="0"/>
          <w:marRight w:val="0"/>
          <w:marTop w:val="0"/>
          <w:marBottom w:val="0"/>
          <w:divBdr>
            <w:top w:val="none" w:sz="0" w:space="0" w:color="auto"/>
            <w:left w:val="none" w:sz="0" w:space="0" w:color="auto"/>
            <w:bottom w:val="none" w:sz="0" w:space="0" w:color="auto"/>
            <w:right w:val="none" w:sz="0" w:space="0" w:color="auto"/>
          </w:divBdr>
        </w:div>
        <w:div w:id="1449425837">
          <w:marLeft w:val="0"/>
          <w:marRight w:val="0"/>
          <w:marTop w:val="0"/>
          <w:marBottom w:val="0"/>
          <w:divBdr>
            <w:top w:val="none" w:sz="0" w:space="0" w:color="auto"/>
            <w:left w:val="none" w:sz="0" w:space="0" w:color="auto"/>
            <w:bottom w:val="none" w:sz="0" w:space="0" w:color="auto"/>
            <w:right w:val="none" w:sz="0" w:space="0" w:color="auto"/>
          </w:divBdr>
        </w:div>
        <w:div w:id="1457024293">
          <w:marLeft w:val="0"/>
          <w:marRight w:val="0"/>
          <w:marTop w:val="0"/>
          <w:marBottom w:val="0"/>
          <w:divBdr>
            <w:top w:val="none" w:sz="0" w:space="0" w:color="auto"/>
            <w:left w:val="none" w:sz="0" w:space="0" w:color="auto"/>
            <w:bottom w:val="none" w:sz="0" w:space="0" w:color="auto"/>
            <w:right w:val="none" w:sz="0" w:space="0" w:color="auto"/>
          </w:divBdr>
        </w:div>
        <w:div w:id="1471938749">
          <w:marLeft w:val="0"/>
          <w:marRight w:val="0"/>
          <w:marTop w:val="0"/>
          <w:marBottom w:val="0"/>
          <w:divBdr>
            <w:top w:val="none" w:sz="0" w:space="0" w:color="auto"/>
            <w:left w:val="none" w:sz="0" w:space="0" w:color="auto"/>
            <w:bottom w:val="none" w:sz="0" w:space="0" w:color="auto"/>
            <w:right w:val="none" w:sz="0" w:space="0" w:color="auto"/>
          </w:divBdr>
        </w:div>
        <w:div w:id="1581139822">
          <w:marLeft w:val="0"/>
          <w:marRight w:val="0"/>
          <w:marTop w:val="0"/>
          <w:marBottom w:val="0"/>
          <w:divBdr>
            <w:top w:val="none" w:sz="0" w:space="0" w:color="auto"/>
            <w:left w:val="none" w:sz="0" w:space="0" w:color="auto"/>
            <w:bottom w:val="none" w:sz="0" w:space="0" w:color="auto"/>
            <w:right w:val="none" w:sz="0" w:space="0" w:color="auto"/>
          </w:divBdr>
        </w:div>
        <w:div w:id="1704399253">
          <w:marLeft w:val="0"/>
          <w:marRight w:val="0"/>
          <w:marTop w:val="0"/>
          <w:marBottom w:val="0"/>
          <w:divBdr>
            <w:top w:val="none" w:sz="0" w:space="0" w:color="auto"/>
            <w:left w:val="none" w:sz="0" w:space="0" w:color="auto"/>
            <w:bottom w:val="none" w:sz="0" w:space="0" w:color="auto"/>
            <w:right w:val="none" w:sz="0" w:space="0" w:color="auto"/>
          </w:divBdr>
        </w:div>
        <w:div w:id="1731229911">
          <w:marLeft w:val="0"/>
          <w:marRight w:val="0"/>
          <w:marTop w:val="0"/>
          <w:marBottom w:val="0"/>
          <w:divBdr>
            <w:top w:val="none" w:sz="0" w:space="0" w:color="auto"/>
            <w:left w:val="none" w:sz="0" w:space="0" w:color="auto"/>
            <w:bottom w:val="none" w:sz="0" w:space="0" w:color="auto"/>
            <w:right w:val="none" w:sz="0" w:space="0" w:color="auto"/>
          </w:divBdr>
        </w:div>
        <w:div w:id="1785539709">
          <w:marLeft w:val="0"/>
          <w:marRight w:val="0"/>
          <w:marTop w:val="0"/>
          <w:marBottom w:val="0"/>
          <w:divBdr>
            <w:top w:val="none" w:sz="0" w:space="0" w:color="auto"/>
            <w:left w:val="none" w:sz="0" w:space="0" w:color="auto"/>
            <w:bottom w:val="none" w:sz="0" w:space="0" w:color="auto"/>
            <w:right w:val="none" w:sz="0" w:space="0" w:color="auto"/>
          </w:divBdr>
        </w:div>
        <w:div w:id="1864586331">
          <w:marLeft w:val="0"/>
          <w:marRight w:val="0"/>
          <w:marTop w:val="0"/>
          <w:marBottom w:val="0"/>
          <w:divBdr>
            <w:top w:val="none" w:sz="0" w:space="0" w:color="auto"/>
            <w:left w:val="none" w:sz="0" w:space="0" w:color="auto"/>
            <w:bottom w:val="none" w:sz="0" w:space="0" w:color="auto"/>
            <w:right w:val="none" w:sz="0" w:space="0" w:color="auto"/>
          </w:divBdr>
        </w:div>
      </w:divsChild>
    </w:div>
    <w:div w:id="2048066659">
      <w:bodyDiv w:val="1"/>
      <w:marLeft w:val="0"/>
      <w:marRight w:val="0"/>
      <w:marTop w:val="0"/>
      <w:marBottom w:val="0"/>
      <w:divBdr>
        <w:top w:val="none" w:sz="0" w:space="0" w:color="auto"/>
        <w:left w:val="none" w:sz="0" w:space="0" w:color="auto"/>
        <w:bottom w:val="none" w:sz="0" w:space="0" w:color="auto"/>
        <w:right w:val="none" w:sz="0" w:space="0" w:color="auto"/>
      </w:divBdr>
    </w:div>
    <w:div w:id="2059040350">
      <w:bodyDiv w:val="1"/>
      <w:marLeft w:val="0"/>
      <w:marRight w:val="0"/>
      <w:marTop w:val="0"/>
      <w:marBottom w:val="0"/>
      <w:divBdr>
        <w:top w:val="none" w:sz="0" w:space="0" w:color="auto"/>
        <w:left w:val="none" w:sz="0" w:space="0" w:color="auto"/>
        <w:bottom w:val="none" w:sz="0" w:space="0" w:color="auto"/>
        <w:right w:val="none" w:sz="0" w:space="0" w:color="auto"/>
      </w:divBdr>
    </w:div>
    <w:div w:id="2102220643">
      <w:bodyDiv w:val="1"/>
      <w:marLeft w:val="0"/>
      <w:marRight w:val="0"/>
      <w:marTop w:val="0"/>
      <w:marBottom w:val="0"/>
      <w:divBdr>
        <w:top w:val="none" w:sz="0" w:space="0" w:color="auto"/>
        <w:left w:val="none" w:sz="0" w:space="0" w:color="auto"/>
        <w:bottom w:val="none" w:sz="0" w:space="0" w:color="auto"/>
        <w:right w:val="none" w:sz="0" w:space="0" w:color="auto"/>
      </w:divBdr>
    </w:div>
    <w:div w:id="2118284398">
      <w:bodyDiv w:val="1"/>
      <w:marLeft w:val="0"/>
      <w:marRight w:val="0"/>
      <w:marTop w:val="0"/>
      <w:marBottom w:val="0"/>
      <w:divBdr>
        <w:top w:val="none" w:sz="0" w:space="0" w:color="auto"/>
        <w:left w:val="none" w:sz="0" w:space="0" w:color="auto"/>
        <w:bottom w:val="none" w:sz="0" w:space="0" w:color="auto"/>
        <w:right w:val="none" w:sz="0" w:space="0" w:color="auto"/>
      </w:divBdr>
    </w:div>
    <w:div w:id="2129473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ut.nhs.uk/about-us/board-of-directors/board-meetings/board-papers/" TargetMode="Externa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put.nhs.uk/publication-category/financial-statements-budgets-and-variance-repor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s://eput.nhs.uk/media/2xqpnf0u/eput-quality-account-2023-24-final-for-website-and-submission.pdf" TargetMode="External"/><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oleObject" Target="embeddings/oleObject3.bin"/></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545DD-9313-414B-8427-C68970972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1076</Words>
  <Characters>6138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Original Question:</vt:lpstr>
    </vt:vector>
  </TitlesOfParts>
  <Company>South Essex Partnership NHS Foundation Trust</Company>
  <LinksUpToDate>false</LinksUpToDate>
  <CharactersWithSpaces>7200</CharactersWithSpaces>
  <SharedDoc>false</SharedDoc>
  <HLinks>
    <vt:vector size="6" baseType="variant">
      <vt:variant>
        <vt:i4>2883700</vt:i4>
      </vt:variant>
      <vt:variant>
        <vt:i4>0</vt:i4>
      </vt:variant>
      <vt:variant>
        <vt:i4>0</vt:i4>
      </vt:variant>
      <vt:variant>
        <vt:i4>5</vt:i4>
      </vt:variant>
      <vt:variant>
        <vt:lpwstr>https://eput.nhs.uk/publication-category/financial-statements-budgets-and-variance-reports/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Question:</dc:title>
  <dc:subject/>
  <dc:creator>tcross</dc:creator>
  <cp:keywords/>
  <cp:lastModifiedBy>Sumner Giena (R1L) Essex Partnership</cp:lastModifiedBy>
  <cp:revision>4</cp:revision>
  <dcterms:created xsi:type="dcterms:W3CDTF">2025-03-26T14:31:00Z</dcterms:created>
  <dcterms:modified xsi:type="dcterms:W3CDTF">2025-03-26T15:33:00Z</dcterms:modified>
</cp:coreProperties>
</file>