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E62" w:rsidRPr="00CC4345" w:rsidRDefault="00CC4345" w:rsidP="003F0E62">
      <w:pPr>
        <w:jc w:val="center"/>
        <w:rPr>
          <w:b/>
          <w:u w:val="single"/>
        </w:rPr>
      </w:pPr>
      <w:r w:rsidRPr="00CC4345">
        <w:rPr>
          <w:b/>
          <w:u w:val="single"/>
        </w:rPr>
        <w:t>Communication Approaches</w:t>
      </w:r>
    </w:p>
    <w:p w:rsidR="00F443B9" w:rsidRDefault="00CC4345" w:rsidP="00475C67">
      <w:pPr>
        <w:jc w:val="both"/>
        <w:rPr>
          <w:rFonts w:cstheme="minorHAnsi"/>
        </w:rPr>
      </w:pPr>
      <w:r>
        <w:rPr>
          <w:rFonts w:cstheme="minorHAnsi"/>
        </w:rPr>
        <w:t>Communication can be defined as ‘the way we impart or exchange information by speaking, writing or using some other medium’.  Th</w:t>
      </w:r>
      <w:r w:rsidR="00F443B9">
        <w:rPr>
          <w:rFonts w:cstheme="minorHAnsi"/>
        </w:rPr>
        <w:t>is can encompass verbal communication (spoken words)</w:t>
      </w:r>
      <w:r>
        <w:rPr>
          <w:rFonts w:cstheme="minorHAnsi"/>
        </w:rPr>
        <w:t xml:space="preserve">, our tone of voice and non-verbal cues (facial expressions, body language </w:t>
      </w:r>
      <w:r w:rsidR="005108B1">
        <w:rPr>
          <w:rFonts w:cstheme="minorHAnsi"/>
        </w:rPr>
        <w:t>etc.</w:t>
      </w:r>
      <w:r>
        <w:rPr>
          <w:rFonts w:cstheme="minorHAnsi"/>
        </w:rPr>
        <w:t>)</w:t>
      </w:r>
      <w:r w:rsidR="002E6250">
        <w:rPr>
          <w:rFonts w:cstheme="minorHAnsi"/>
        </w:rPr>
        <w:t xml:space="preserve"> as well as the use of sign language</w:t>
      </w:r>
      <w:r w:rsidR="00F443B9">
        <w:rPr>
          <w:rFonts w:cstheme="minorHAnsi"/>
        </w:rPr>
        <w:t>, Makaton, gestures</w:t>
      </w:r>
      <w:r w:rsidR="002E6250">
        <w:rPr>
          <w:rFonts w:cstheme="minorHAnsi"/>
        </w:rPr>
        <w:t xml:space="preserve"> and visual resources. It is important to communicate with the young person using their preferred </w:t>
      </w:r>
      <w:r w:rsidR="00F443B9">
        <w:rPr>
          <w:rFonts w:cstheme="minorHAnsi"/>
        </w:rPr>
        <w:t>method of communication and making your interactions simple and easy to understand.</w:t>
      </w:r>
    </w:p>
    <w:p w:rsidR="003F0E62" w:rsidRDefault="00F443B9" w:rsidP="00475C67">
      <w:pPr>
        <w:jc w:val="both"/>
        <w:rPr>
          <w:rFonts w:cstheme="minorHAnsi"/>
        </w:rPr>
      </w:pPr>
      <w:r>
        <w:rPr>
          <w:rFonts w:cstheme="minorHAnsi"/>
        </w:rPr>
        <w:t>D</w:t>
      </w:r>
      <w:r w:rsidR="002E6250">
        <w:rPr>
          <w:rFonts w:cstheme="minorHAnsi"/>
        </w:rPr>
        <w:t>uring periods of</w:t>
      </w:r>
      <w:r w:rsidR="00803504">
        <w:rPr>
          <w:rFonts w:cstheme="minorHAnsi"/>
        </w:rPr>
        <w:t xml:space="preserve"> heightened</w:t>
      </w:r>
      <w:r>
        <w:rPr>
          <w:rFonts w:cstheme="minorHAnsi"/>
        </w:rPr>
        <w:t xml:space="preserve"> distress or dysregulation</w:t>
      </w:r>
      <w:r w:rsidR="002E6250">
        <w:rPr>
          <w:rFonts w:cstheme="minorHAnsi"/>
        </w:rPr>
        <w:t>, it</w:t>
      </w:r>
      <w:r>
        <w:rPr>
          <w:rFonts w:cstheme="minorHAnsi"/>
        </w:rPr>
        <w:t xml:space="preserve"> may be more difficult </w:t>
      </w:r>
      <w:r w:rsidR="002E6250">
        <w:rPr>
          <w:rFonts w:cstheme="minorHAnsi"/>
        </w:rPr>
        <w:t xml:space="preserve">for </w:t>
      </w:r>
      <w:r>
        <w:rPr>
          <w:rFonts w:cstheme="minorHAnsi"/>
        </w:rPr>
        <w:t>your child</w:t>
      </w:r>
      <w:r w:rsidR="002E6250">
        <w:rPr>
          <w:rFonts w:cstheme="minorHAnsi"/>
        </w:rPr>
        <w:t xml:space="preserve"> to process and comprehend </w:t>
      </w:r>
      <w:r>
        <w:rPr>
          <w:rFonts w:cstheme="minorHAnsi"/>
        </w:rPr>
        <w:t>verbal communication</w:t>
      </w:r>
      <w:r w:rsidR="002E6250">
        <w:rPr>
          <w:rFonts w:cstheme="minorHAnsi"/>
        </w:rPr>
        <w:t xml:space="preserve"> and</w:t>
      </w:r>
      <w:r>
        <w:rPr>
          <w:rFonts w:cstheme="minorHAnsi"/>
        </w:rPr>
        <w:t xml:space="preserve"> so it may be helpful to consider other strategies and methods of communication</w:t>
      </w:r>
      <w:r w:rsidR="002E6250">
        <w:rPr>
          <w:rFonts w:cstheme="minorHAnsi"/>
        </w:rPr>
        <w:t xml:space="preserve">, to </w:t>
      </w:r>
      <w:r>
        <w:rPr>
          <w:rFonts w:cstheme="minorHAnsi"/>
        </w:rPr>
        <w:t>support</w:t>
      </w:r>
      <w:r w:rsidR="00171659">
        <w:rPr>
          <w:rFonts w:cstheme="minorHAnsi"/>
        </w:rPr>
        <w:t xml:space="preserve"> them</w:t>
      </w:r>
      <w:r>
        <w:rPr>
          <w:rFonts w:cstheme="minorHAnsi"/>
        </w:rPr>
        <w:t xml:space="preserve"> with</w:t>
      </w:r>
      <w:r w:rsidR="002E6250">
        <w:rPr>
          <w:rFonts w:cstheme="minorHAnsi"/>
        </w:rPr>
        <w:t xml:space="preserve"> understanding and </w:t>
      </w:r>
      <w:r>
        <w:rPr>
          <w:rFonts w:cstheme="minorHAnsi"/>
        </w:rPr>
        <w:t>retaining</w:t>
      </w:r>
      <w:r w:rsidR="002E6250">
        <w:rPr>
          <w:rFonts w:cstheme="minorHAnsi"/>
        </w:rPr>
        <w:t xml:space="preserve"> of information. </w:t>
      </w:r>
    </w:p>
    <w:p w:rsidR="0061265D" w:rsidRPr="0061265D" w:rsidRDefault="0061265D" w:rsidP="0061265D">
      <w:pPr>
        <w:jc w:val="both"/>
        <w:rPr>
          <w:rFonts w:cstheme="minorHAnsi"/>
          <w:szCs w:val="32"/>
        </w:rPr>
      </w:pPr>
      <w:r w:rsidRPr="0061265D">
        <w:rPr>
          <w:rFonts w:cstheme="minorHAnsi"/>
          <w:szCs w:val="32"/>
        </w:rPr>
        <w:t>General communication strategies that are developmentally appropriate should be used to support your child’s understanding of important information and routines; they</w:t>
      </w:r>
      <w:r>
        <w:rPr>
          <w:rFonts w:cstheme="minorHAnsi"/>
          <w:b/>
          <w:i/>
          <w:szCs w:val="32"/>
        </w:rPr>
        <w:t xml:space="preserve"> </w:t>
      </w:r>
      <w:r w:rsidRPr="0061265D">
        <w:rPr>
          <w:rFonts w:cstheme="minorHAnsi"/>
          <w:szCs w:val="32"/>
        </w:rPr>
        <w:t>should also be provided with opportunities to communicate their needs and wan</w:t>
      </w:r>
      <w:r w:rsidR="00172832">
        <w:rPr>
          <w:rFonts w:cstheme="minorHAnsi"/>
          <w:szCs w:val="32"/>
        </w:rPr>
        <w:t>ts adaptively wherever possible.</w:t>
      </w:r>
    </w:p>
    <w:p w:rsidR="003F0E62" w:rsidRPr="005108B1" w:rsidRDefault="003F0E62" w:rsidP="003F0E62">
      <w:pPr>
        <w:jc w:val="center"/>
        <w:rPr>
          <w:rFonts w:cstheme="minorHAnsi"/>
          <w:b/>
          <w:u w:val="single"/>
        </w:rPr>
      </w:pPr>
      <w:r w:rsidRPr="005108B1">
        <w:rPr>
          <w:rFonts w:cstheme="minorHAnsi"/>
          <w:b/>
          <w:u w:val="single"/>
        </w:rPr>
        <w:t>Practical Ideas/Strategies</w:t>
      </w:r>
    </w:p>
    <w:p w:rsidR="0061265D" w:rsidRPr="0061265D" w:rsidRDefault="0061265D" w:rsidP="0061265D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61265D">
        <w:rPr>
          <w:rFonts w:cstheme="minorHAnsi"/>
        </w:rPr>
        <w:t>Limit languag</w:t>
      </w:r>
      <w:r>
        <w:rPr>
          <w:rFonts w:cstheme="minorHAnsi"/>
        </w:rPr>
        <w:t>e when speaking to your child</w:t>
      </w:r>
      <w:r w:rsidRPr="0061265D">
        <w:rPr>
          <w:rFonts w:cstheme="minorHAnsi"/>
        </w:rPr>
        <w:t xml:space="preserve">, focussing on key words to deliver the message. </w:t>
      </w:r>
    </w:p>
    <w:p w:rsidR="0061265D" w:rsidRPr="0061265D" w:rsidRDefault="0061265D" w:rsidP="0061265D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61265D">
        <w:rPr>
          <w:rFonts w:cstheme="minorHAnsi"/>
        </w:rPr>
        <w:t xml:space="preserve">Reinforce any information visually, using photographs or symbols wherever possible. </w:t>
      </w:r>
    </w:p>
    <w:p w:rsidR="0061265D" w:rsidRPr="0061265D" w:rsidRDefault="0061265D" w:rsidP="0061265D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61265D">
        <w:rPr>
          <w:rFonts w:cstheme="minorHAnsi"/>
        </w:rPr>
        <w:t>Use “now” and “next” approach to communication</w:t>
      </w:r>
      <w:r>
        <w:rPr>
          <w:rFonts w:cstheme="minorHAnsi"/>
        </w:rPr>
        <w:t>, which will allow your child</w:t>
      </w:r>
      <w:r w:rsidRPr="0061265D">
        <w:rPr>
          <w:rFonts w:cstheme="minorHAnsi"/>
        </w:rPr>
        <w:t xml:space="preserve"> to understand the immediate an</w:t>
      </w:r>
      <w:r>
        <w:rPr>
          <w:rFonts w:cstheme="minorHAnsi"/>
        </w:rPr>
        <w:t>d following activity in their</w:t>
      </w:r>
      <w:r w:rsidRPr="0061265D">
        <w:rPr>
          <w:rFonts w:cstheme="minorHAnsi"/>
        </w:rPr>
        <w:t xml:space="preserve"> day – this is especially useful when communicating routines or </w:t>
      </w:r>
      <w:r>
        <w:rPr>
          <w:rFonts w:cstheme="minorHAnsi"/>
        </w:rPr>
        <w:t>making requests of your child</w:t>
      </w:r>
      <w:r w:rsidRPr="0061265D">
        <w:rPr>
          <w:rFonts w:cstheme="minorHAnsi"/>
        </w:rPr>
        <w:t>, as well as supporting transitions.</w:t>
      </w:r>
    </w:p>
    <w:p w:rsidR="0061265D" w:rsidRPr="0061265D" w:rsidRDefault="0061265D" w:rsidP="0061265D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61265D">
        <w:rPr>
          <w:rFonts w:cstheme="minorHAnsi"/>
        </w:rPr>
        <w:t>Be mindful of the impact of your own emotional state, body language and tone of voice when communicati</w:t>
      </w:r>
      <w:r>
        <w:rPr>
          <w:rFonts w:cstheme="minorHAnsi"/>
        </w:rPr>
        <w:t xml:space="preserve">ng directly with the child or young person. </w:t>
      </w:r>
    </w:p>
    <w:p w:rsidR="00CC4345" w:rsidRDefault="00CC4345" w:rsidP="00475C67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>
        <w:rPr>
          <w:rFonts w:cstheme="minorHAnsi"/>
        </w:rPr>
        <w:t>Consider devising a keyring of key visuals, for easy access during periods of heightened arousal</w:t>
      </w:r>
      <w:r w:rsidR="00A75A8B">
        <w:rPr>
          <w:rFonts w:cstheme="minorHAnsi"/>
        </w:rPr>
        <w:t xml:space="preserve"> or whe</w:t>
      </w:r>
      <w:r w:rsidR="0061265D">
        <w:rPr>
          <w:rFonts w:cstheme="minorHAnsi"/>
        </w:rPr>
        <w:t>n leaving the house</w:t>
      </w:r>
    </w:p>
    <w:p w:rsidR="002E6250" w:rsidRDefault="002E6250" w:rsidP="00475C67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>
        <w:rPr>
          <w:rFonts w:cstheme="minorHAnsi"/>
        </w:rPr>
        <w:t>Ensure that the young person is allowed adequate time to process any information offered to them, as well as the opportunity to reciprocate this information</w:t>
      </w:r>
    </w:p>
    <w:p w:rsidR="003F0E62" w:rsidRPr="002E6250" w:rsidRDefault="002E6250" w:rsidP="00475C67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2E6250">
        <w:rPr>
          <w:rFonts w:cstheme="minorHAnsi"/>
        </w:rPr>
        <w:t>Be calm in your approach – remember your tone of voice during verbal interactions</w:t>
      </w:r>
    </w:p>
    <w:p w:rsidR="003F0E62" w:rsidRPr="005108B1" w:rsidRDefault="003F0E62" w:rsidP="003F0E62">
      <w:pPr>
        <w:jc w:val="center"/>
        <w:rPr>
          <w:rFonts w:cstheme="minorHAnsi"/>
          <w:b/>
          <w:u w:val="single"/>
        </w:rPr>
      </w:pPr>
      <w:r w:rsidRPr="005108B1">
        <w:rPr>
          <w:rFonts w:cstheme="minorHAnsi"/>
          <w:b/>
          <w:u w:val="single"/>
        </w:rPr>
        <w:t>Online Resources / Videos</w:t>
      </w:r>
    </w:p>
    <w:p w:rsidR="003F0E62" w:rsidRDefault="005C2FB7" w:rsidP="005108B1">
      <w:pPr>
        <w:jc w:val="both"/>
        <w:rPr>
          <w:rFonts w:cstheme="minorHAnsi"/>
        </w:rPr>
      </w:pPr>
      <w:hyperlink r:id="rId7" w:history="1">
        <w:r w:rsidR="00037E31" w:rsidRPr="00A978DA">
          <w:rPr>
            <w:rStyle w:val="Hyperlink"/>
            <w:rFonts w:cstheme="minorHAnsi"/>
          </w:rPr>
          <w:t>https://www.essexice.co.uk/</w:t>
        </w:r>
      </w:hyperlink>
      <w:r w:rsidR="00037E31">
        <w:rPr>
          <w:rFonts w:cstheme="minorHAnsi"/>
        </w:rPr>
        <w:t xml:space="preserve"> - For further information regarding communication resources</w:t>
      </w:r>
    </w:p>
    <w:p w:rsidR="005108B1" w:rsidRDefault="005C2FB7" w:rsidP="00CE1DD4">
      <w:hyperlink r:id="rId8" w:anchor=":~:text=Inclusive%20Communication%20Essex%20%28ICE%29%20is%20part%20of%20the,use%20a%20variety%20of%20different%20forms%20of%20communication." w:history="1">
        <w:r w:rsidR="00CE1DD4">
          <w:rPr>
            <w:rStyle w:val="Hyperlink"/>
          </w:rPr>
          <w:t>Inclusive Communication Essex (ICE) - SNAP Charity</w:t>
        </w:r>
      </w:hyperlink>
      <w:r w:rsidR="00CE1DD4">
        <w:t xml:space="preserve"> - </w:t>
      </w:r>
      <w:r w:rsidR="00CE1DD4" w:rsidRPr="00CE1DD4">
        <w:t>Inclusive Communication Essex (ICE) offers training and a specialist resources loan service to families and carers of adults with learning disabilities who have additional communication needs.</w:t>
      </w:r>
      <w:r w:rsidR="00CE1DD4">
        <w:t xml:space="preserve"> </w:t>
      </w:r>
    </w:p>
    <w:p w:rsidR="00CE1DD4" w:rsidRDefault="005C2FB7" w:rsidP="00CE1DD4">
      <w:pPr>
        <w:rPr>
          <w:rFonts w:cstheme="minorHAnsi"/>
        </w:rPr>
      </w:pPr>
      <w:hyperlink r:id="rId9" w:history="1">
        <w:r w:rsidR="00CE1DD4" w:rsidRPr="00CE1DD4">
          <w:rPr>
            <w:rStyle w:val="Hyperlink"/>
            <w:rFonts w:cstheme="minorHAnsi"/>
          </w:rPr>
          <w:t>https://youtu.be/IyV1v-nib38</w:t>
        </w:r>
      </w:hyperlink>
      <w:r w:rsidR="00CE1DD4" w:rsidRPr="00CE1DD4">
        <w:rPr>
          <w:rFonts w:cstheme="minorHAnsi"/>
          <w:u w:val="single"/>
        </w:rPr>
        <w:t xml:space="preserve"> </w:t>
      </w:r>
      <w:r w:rsidR="00CE1DD4" w:rsidRPr="00CE1DD4">
        <w:rPr>
          <w:rFonts w:cstheme="minorHAnsi"/>
        </w:rPr>
        <w:t xml:space="preserve">- Communicating with people who have a Learning Disability </w:t>
      </w:r>
    </w:p>
    <w:p w:rsidR="00CE1DD4" w:rsidRDefault="005C2FB7" w:rsidP="00CE1DD4">
      <w:pPr>
        <w:rPr>
          <w:rFonts w:cstheme="minorHAnsi"/>
        </w:rPr>
      </w:pPr>
      <w:hyperlink r:id="rId10" w:history="1">
        <w:r w:rsidR="00CE1DD4" w:rsidRPr="007137DD">
          <w:rPr>
            <w:rStyle w:val="Hyperlink"/>
            <w:rFonts w:cstheme="minorHAnsi"/>
          </w:rPr>
          <w:t>https://youtu.be/EHH7ohQ0aTQ</w:t>
        </w:r>
      </w:hyperlink>
      <w:r w:rsidR="00CE1DD4">
        <w:rPr>
          <w:rFonts w:cstheme="minorHAnsi"/>
        </w:rPr>
        <w:t xml:space="preserve"> - Communication tips - why are visuals so important? </w:t>
      </w:r>
    </w:p>
    <w:p w:rsidR="005108B1" w:rsidRDefault="005108B1" w:rsidP="008C3C01">
      <w:pPr>
        <w:rPr>
          <w:rFonts w:cstheme="minorHAnsi"/>
          <w:u w:val="single"/>
        </w:rPr>
      </w:pPr>
    </w:p>
    <w:p w:rsidR="008C3C01" w:rsidRDefault="008C3C01" w:rsidP="008C3C01">
      <w:pPr>
        <w:rPr>
          <w:rFonts w:cstheme="minorHAnsi"/>
          <w:b/>
          <w:u w:val="single"/>
        </w:rPr>
      </w:pPr>
    </w:p>
    <w:p w:rsidR="003F0E62" w:rsidRPr="005108B1" w:rsidRDefault="003F0E62" w:rsidP="00A75A8B">
      <w:pPr>
        <w:jc w:val="center"/>
        <w:rPr>
          <w:rFonts w:cstheme="minorHAnsi"/>
          <w:b/>
          <w:u w:val="single"/>
        </w:rPr>
      </w:pPr>
      <w:r w:rsidRPr="005108B1">
        <w:rPr>
          <w:rFonts w:cstheme="minorHAnsi"/>
          <w:b/>
          <w:u w:val="single"/>
        </w:rPr>
        <w:t xml:space="preserve">Links for Other “How </w:t>
      </w:r>
      <w:proofErr w:type="gramStart"/>
      <w:r w:rsidRPr="005108B1">
        <w:rPr>
          <w:rFonts w:cstheme="minorHAnsi"/>
          <w:b/>
          <w:u w:val="single"/>
        </w:rPr>
        <w:t>To</w:t>
      </w:r>
      <w:proofErr w:type="gramEnd"/>
      <w:r w:rsidRPr="005108B1">
        <w:rPr>
          <w:rFonts w:cstheme="minorHAnsi"/>
          <w:b/>
          <w:u w:val="single"/>
        </w:rPr>
        <w:t>” Guides / Strategies</w:t>
      </w:r>
    </w:p>
    <w:p w:rsidR="002E6250" w:rsidRPr="005108B1" w:rsidRDefault="002E6250" w:rsidP="002E6250">
      <w:pPr>
        <w:pStyle w:val="ListParagraph"/>
        <w:numPr>
          <w:ilvl w:val="0"/>
          <w:numId w:val="2"/>
        </w:numPr>
        <w:rPr>
          <w:rFonts w:cstheme="minorHAnsi"/>
          <w:b/>
          <w:sz w:val="20"/>
          <w:szCs w:val="20"/>
        </w:rPr>
      </w:pPr>
      <w:r w:rsidRPr="00A75A8B">
        <w:rPr>
          <w:rFonts w:cstheme="minorHAnsi"/>
          <w:sz w:val="20"/>
          <w:szCs w:val="20"/>
        </w:rPr>
        <w:t>Intensive Interaction PBS Guide</w:t>
      </w:r>
      <w:r w:rsidR="005108B1">
        <w:rPr>
          <w:rFonts w:cstheme="minorHAnsi"/>
          <w:sz w:val="20"/>
          <w:szCs w:val="20"/>
        </w:rPr>
        <w:t xml:space="preserve">: </w:t>
      </w:r>
    </w:p>
    <w:bookmarkStart w:id="0" w:name="_MON_1817895587"/>
    <w:bookmarkEnd w:id="0"/>
    <w:p w:rsidR="005108B1" w:rsidRPr="005108B1" w:rsidRDefault="007A4A13" w:rsidP="005108B1">
      <w:pPr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</w:rP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5.5pt;height:49pt" o:ole="">
            <v:imagedata r:id="rId11" o:title=""/>
          </v:shape>
          <o:OLEObject Type="Embed" ProgID="Word.Document.12" ShapeID="_x0000_i1029" DrawAspect="Icon" ObjectID="_1817896704" r:id="rId12">
            <o:FieldCodes>\s</o:FieldCodes>
          </o:OLEObject>
        </w:object>
      </w:r>
    </w:p>
    <w:p w:rsidR="005108B1" w:rsidRPr="005108B1" w:rsidRDefault="005108B1" w:rsidP="002E6250">
      <w:pPr>
        <w:pStyle w:val="ListParagraph"/>
        <w:numPr>
          <w:ilvl w:val="0"/>
          <w:numId w:val="2"/>
        </w:numPr>
        <w:rPr>
          <w:rFonts w:cstheme="minorHAnsi"/>
          <w:b/>
          <w:sz w:val="20"/>
          <w:szCs w:val="20"/>
        </w:rPr>
      </w:pPr>
      <w:r>
        <w:rPr>
          <w:rFonts w:cstheme="minorHAnsi"/>
          <w:sz w:val="20"/>
          <w:szCs w:val="20"/>
        </w:rPr>
        <w:t xml:space="preserve">Motivators Worksheet: </w:t>
      </w:r>
    </w:p>
    <w:bookmarkStart w:id="1" w:name="_MON_1817895797"/>
    <w:bookmarkEnd w:id="1"/>
    <w:p w:rsidR="005108B1" w:rsidRDefault="007A4A13" w:rsidP="00486240">
      <w:r>
        <w:object w:dxaOrig="1508" w:dyaOrig="984">
          <v:shape id="_x0000_i1031" type="#_x0000_t75" style="width:75.5pt;height:49pt" o:ole="">
            <v:imagedata r:id="rId13" o:title=""/>
          </v:shape>
          <o:OLEObject Type="Embed" ProgID="Word.Document.12" ShapeID="_x0000_i1031" DrawAspect="Icon" ObjectID="_1817896705" r:id="rId14">
            <o:FieldCodes>\s</o:FieldCodes>
          </o:OLEObject>
        </w:object>
      </w:r>
    </w:p>
    <w:p w:rsidR="005D5759" w:rsidRDefault="005C2FB7" w:rsidP="005C2FB7">
      <w:pPr>
        <w:pStyle w:val="ListParagraph"/>
        <w:numPr>
          <w:ilvl w:val="0"/>
          <w:numId w:val="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Helpful visuals (free to use):</w:t>
      </w:r>
    </w:p>
    <w:bookmarkStart w:id="2" w:name="_MON_1817896664"/>
    <w:bookmarkEnd w:id="2"/>
    <w:p w:rsidR="005C2FB7" w:rsidRPr="005C2FB7" w:rsidRDefault="005C2FB7" w:rsidP="005C2FB7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object w:dxaOrig="1508" w:dyaOrig="984">
          <v:shape id="_x0000_i1035" type="#_x0000_t75" style="width:75.5pt;height:49pt" o:ole="">
            <v:imagedata r:id="rId15" o:title=""/>
          </v:shape>
          <o:OLEObject Type="Embed" ProgID="Word.Document.12" ShapeID="_x0000_i1035" DrawAspect="Icon" ObjectID="_1817896706" r:id="rId16">
            <o:FieldCodes>\s</o:FieldCodes>
          </o:OLEObject>
        </w:object>
      </w:r>
      <w:bookmarkStart w:id="3" w:name="_GoBack"/>
      <w:bookmarkEnd w:id="3"/>
    </w:p>
    <w:sectPr w:rsidR="005C2FB7" w:rsidRPr="005C2FB7">
      <w:headerReference w:type="default" r:id="rId17"/>
      <w:footerReference w:type="defaul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185F" w:rsidRDefault="0013185F" w:rsidP="003F0E62">
      <w:pPr>
        <w:spacing w:after="0" w:line="240" w:lineRule="auto"/>
      </w:pPr>
      <w:r>
        <w:separator/>
      </w:r>
    </w:p>
  </w:endnote>
  <w:endnote w:type="continuationSeparator" w:id="0">
    <w:p w:rsidR="0013185F" w:rsidRDefault="0013185F" w:rsidP="003F0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Pr="003F0E62" w:rsidRDefault="00A75A8B">
    <w:pPr>
      <w:pStyle w:val="Footer"/>
      <w:rPr>
        <w:color w:val="808080" w:themeColor="background1" w:themeShade="80"/>
        <w:sz w:val="16"/>
        <w:szCs w:val="16"/>
      </w:rPr>
    </w:pPr>
    <w:r>
      <w:rPr>
        <w:color w:val="808080" w:themeColor="background1" w:themeShade="80"/>
        <w:sz w:val="16"/>
        <w:szCs w:val="16"/>
      </w:rPr>
      <w:t>Communication Approaches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Created by</w:t>
    </w:r>
    <w:r w:rsidR="00A75A8B">
      <w:rPr>
        <w:color w:val="808080" w:themeColor="background1" w:themeShade="80"/>
        <w:sz w:val="16"/>
        <w:szCs w:val="16"/>
      </w:rPr>
      <w:t xml:space="preserve"> Rebecca McEvoy</w:t>
    </w:r>
  </w:p>
  <w:p w:rsidR="003F0E62" w:rsidRPr="003F0E62" w:rsidRDefault="00A75A8B">
    <w:pPr>
      <w:pStyle w:val="Footer"/>
      <w:rPr>
        <w:color w:val="808080" w:themeColor="background1" w:themeShade="80"/>
        <w:sz w:val="16"/>
        <w:szCs w:val="16"/>
      </w:rPr>
    </w:pPr>
    <w:r>
      <w:rPr>
        <w:color w:val="808080" w:themeColor="background1" w:themeShade="80"/>
        <w:sz w:val="16"/>
        <w:szCs w:val="16"/>
      </w:rPr>
      <w:t>Version 2</w:t>
    </w:r>
  </w:p>
  <w:p w:rsidR="003F0E62" w:rsidRPr="003F0E62" w:rsidRDefault="00A75A8B">
    <w:pPr>
      <w:pStyle w:val="Footer"/>
      <w:rPr>
        <w:color w:val="808080" w:themeColor="background1" w:themeShade="80"/>
        <w:sz w:val="16"/>
        <w:szCs w:val="16"/>
      </w:rPr>
    </w:pPr>
    <w:r>
      <w:rPr>
        <w:color w:val="808080" w:themeColor="background1" w:themeShade="80"/>
        <w:sz w:val="16"/>
        <w:szCs w:val="16"/>
      </w:rPr>
      <w:t>14</w:t>
    </w:r>
    <w:r w:rsidRPr="00A75A8B">
      <w:rPr>
        <w:color w:val="808080" w:themeColor="background1" w:themeShade="80"/>
        <w:sz w:val="16"/>
        <w:szCs w:val="16"/>
        <w:vertAlign w:val="superscript"/>
      </w:rPr>
      <w:t>th</w:t>
    </w:r>
    <w:r>
      <w:rPr>
        <w:color w:val="808080" w:themeColor="background1" w:themeShade="80"/>
        <w:sz w:val="16"/>
        <w:szCs w:val="16"/>
      </w:rPr>
      <w:t xml:space="preserve"> April 2020</w:t>
    </w:r>
    <w:r w:rsidR="00E36DA7">
      <w:rPr>
        <w:color w:val="808080" w:themeColor="background1" w:themeShade="80"/>
        <w:sz w:val="16"/>
        <w:szCs w:val="16"/>
      </w:rPr>
      <w:t xml:space="preserve"> – Reviewed August 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185F" w:rsidRDefault="0013185F" w:rsidP="003F0E62">
      <w:pPr>
        <w:spacing w:after="0" w:line="240" w:lineRule="auto"/>
      </w:pPr>
      <w:r>
        <w:separator/>
      </w:r>
    </w:p>
  </w:footnote>
  <w:footnote w:type="continuationSeparator" w:id="0">
    <w:p w:rsidR="0013185F" w:rsidRDefault="0013185F" w:rsidP="003F0E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Default="003F0E62" w:rsidP="003F0E62">
    <w:pPr>
      <w:spacing w:line="240" w:lineRule="auto"/>
      <w:jc w:val="center"/>
    </w:pPr>
    <w:r>
      <w:rPr>
        <w:rFonts w:ascii="Calibri" w:hAnsi="Calibri" w:cs="Calibri"/>
        <w:noProof/>
        <w:sz w:val="24"/>
        <w:szCs w:val="24"/>
        <w:lang w:eastAsia="en-GB"/>
      </w:rPr>
      <w:drawing>
        <wp:anchor distT="0" distB="0" distL="114300" distR="114300" simplePos="0" relativeHeight="251659264" behindDoc="1" locked="0" layoutInCell="1" allowOverlap="1" wp14:anchorId="0A4E7DA4" wp14:editId="0036A7D1">
          <wp:simplePos x="0" y="0"/>
          <wp:positionH relativeFrom="column">
            <wp:posOffset>3937000</wp:posOffset>
          </wp:positionH>
          <wp:positionV relativeFrom="paragraph">
            <wp:posOffset>-341630</wp:posOffset>
          </wp:positionV>
          <wp:extent cx="2457450" cy="7048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5745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The Children’s Learning Disability Service</w:t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Positive Behaviour Support Guides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0B5070"/>
    <w:multiLevelType w:val="hybridMultilevel"/>
    <w:tmpl w:val="594E84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443B4F"/>
    <w:multiLevelType w:val="hybridMultilevel"/>
    <w:tmpl w:val="6EFAD7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FD7E42"/>
    <w:multiLevelType w:val="hybridMultilevel"/>
    <w:tmpl w:val="DF682A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62"/>
    <w:rsid w:val="00037E31"/>
    <w:rsid w:val="0013185F"/>
    <w:rsid w:val="00171659"/>
    <w:rsid w:val="00172832"/>
    <w:rsid w:val="002D0BCD"/>
    <w:rsid w:val="002E6250"/>
    <w:rsid w:val="003F0E62"/>
    <w:rsid w:val="00475C67"/>
    <w:rsid w:val="00486240"/>
    <w:rsid w:val="005108B1"/>
    <w:rsid w:val="005C2FB7"/>
    <w:rsid w:val="005D5759"/>
    <w:rsid w:val="0061265D"/>
    <w:rsid w:val="007A4A13"/>
    <w:rsid w:val="00803504"/>
    <w:rsid w:val="008968E8"/>
    <w:rsid w:val="008C3C01"/>
    <w:rsid w:val="008D2A69"/>
    <w:rsid w:val="008E75B7"/>
    <w:rsid w:val="009D0DFD"/>
    <w:rsid w:val="00A75A8B"/>
    <w:rsid w:val="00C80281"/>
    <w:rsid w:val="00CC4345"/>
    <w:rsid w:val="00CE1DD4"/>
    <w:rsid w:val="00E07FF1"/>
    <w:rsid w:val="00E36DA7"/>
    <w:rsid w:val="00F443B9"/>
    <w:rsid w:val="00F558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176D4E94"/>
  <w15:docId w15:val="{5253A906-C6C8-4D87-AAEF-648394F2E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0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0E6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0E62"/>
  </w:style>
  <w:style w:type="paragraph" w:styleId="Footer">
    <w:name w:val="footer"/>
    <w:basedOn w:val="Normal"/>
    <w:link w:val="Foot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0E62"/>
  </w:style>
  <w:style w:type="paragraph" w:styleId="ListParagraph">
    <w:name w:val="List Paragraph"/>
    <w:basedOn w:val="Normal"/>
    <w:uiPriority w:val="34"/>
    <w:qFormat/>
    <w:rsid w:val="00CC434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37E3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napcharity.org/business-directory/4094/inclusive-communication-essex-ice/" TargetMode="External"/><Relationship Id="rId13" Type="http://schemas.openxmlformats.org/officeDocument/2006/relationships/image" Target="media/image2.em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s://www.essexice.co.uk/" TargetMode="External"/><Relationship Id="rId12" Type="http://schemas.openxmlformats.org/officeDocument/2006/relationships/package" Target="embeddings/Microsoft_Word_Document.docx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2.doc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10" Type="http://schemas.openxmlformats.org/officeDocument/2006/relationships/hyperlink" Target="https://youtu.be/EHH7ohQ0aTQ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youtu.be/IyV1v-nib38" TargetMode="External"/><Relationship Id="rId14" Type="http://schemas.openxmlformats.org/officeDocument/2006/relationships/package" Target="embeddings/Microsoft_Word_Document1.doc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480</Words>
  <Characters>2738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EPUT</Company>
  <LinksUpToDate>false</LinksUpToDate>
  <CharactersWithSpaces>3212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King Rebecca (R1L) Essex Partnership</dc:creator>
  <cp:lastModifiedBy>Richards Lauren (R1L) Essex Partnership</cp:lastModifiedBy>
  <cp:revision>7</cp:revision>
  <dcterms:created xsi:type="dcterms:W3CDTF">2025-08-26T14:18:00Z</dcterms:created>
  <dcterms:modified xsi:type="dcterms:W3CDTF">2025-08-28T13:25:00Z</dcterms:modified>
</cp:coreProperties>
</file>