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70" w:type="dxa"/>
        <w:tblLook w:val="04A0" w:firstRow="1" w:lastRow="0" w:firstColumn="1" w:lastColumn="0" w:noHBand="0" w:noVBand="1"/>
      </w:tblPr>
      <w:tblGrid>
        <w:gridCol w:w="2597"/>
        <w:gridCol w:w="1772"/>
        <w:gridCol w:w="1478"/>
        <w:gridCol w:w="641"/>
        <w:gridCol w:w="1247"/>
        <w:gridCol w:w="230"/>
        <w:gridCol w:w="641"/>
        <w:gridCol w:w="1348"/>
        <w:gridCol w:w="678"/>
      </w:tblGrid>
      <w:tr w:rsidR="00445CF4" w:rsidRPr="00181C64" w14:paraId="169788EF" w14:textId="77777777" w:rsidTr="001316DE">
        <w:trPr>
          <w:trHeight w:val="282"/>
        </w:trPr>
        <w:tc>
          <w:tcPr>
            <w:tcW w:w="7735" w:type="dxa"/>
            <w:gridSpan w:val="5"/>
            <w:tcBorders>
              <w:top w:val="nil"/>
              <w:left w:val="nil"/>
              <w:bottom w:val="single" w:sz="4" w:space="0" w:color="auto"/>
              <w:right w:val="single" w:sz="4" w:space="0" w:color="auto"/>
            </w:tcBorders>
            <w:shd w:val="clear" w:color="auto" w:fill="auto"/>
          </w:tcPr>
          <w:p w14:paraId="6662F9C8" w14:textId="77777777" w:rsidR="00445CF4" w:rsidRPr="00181C64" w:rsidRDefault="00445CF4" w:rsidP="001316DE">
            <w:pPr>
              <w:rPr>
                <w:rFonts w:ascii="Arial" w:hAnsi="Arial" w:cs="Arial"/>
                <w:b/>
                <w:szCs w:val="24"/>
              </w:rPr>
            </w:pPr>
          </w:p>
        </w:tc>
        <w:tc>
          <w:tcPr>
            <w:tcW w:w="2897" w:type="dxa"/>
            <w:gridSpan w:val="4"/>
            <w:tcBorders>
              <w:left w:val="single" w:sz="4" w:space="0" w:color="auto"/>
            </w:tcBorders>
            <w:vAlign w:val="center"/>
          </w:tcPr>
          <w:p w14:paraId="7E156A2F" w14:textId="77777777" w:rsidR="00445CF4" w:rsidRPr="00181C64" w:rsidRDefault="00445CF4" w:rsidP="001316DE">
            <w:pPr>
              <w:rPr>
                <w:rFonts w:ascii="Arial" w:hAnsi="Arial" w:cs="Arial"/>
                <w:b/>
                <w:szCs w:val="24"/>
              </w:rPr>
            </w:pPr>
            <w:r w:rsidRPr="00181C64">
              <w:rPr>
                <w:rFonts w:ascii="Arial" w:hAnsi="Arial" w:cs="Arial"/>
                <w:b/>
                <w:szCs w:val="24"/>
              </w:rPr>
              <w:t xml:space="preserve">Agenda Item No:  </w:t>
            </w:r>
          </w:p>
        </w:tc>
      </w:tr>
      <w:tr w:rsidR="00445CF4" w:rsidRPr="00181C64" w14:paraId="62FF3E21" w14:textId="77777777" w:rsidTr="001316DE">
        <w:trPr>
          <w:trHeight w:val="1131"/>
        </w:trPr>
        <w:tc>
          <w:tcPr>
            <w:tcW w:w="2597" w:type="dxa"/>
            <w:tcBorders>
              <w:top w:val="single" w:sz="4" w:space="0" w:color="auto"/>
              <w:bottom w:val="single" w:sz="4" w:space="0" w:color="auto"/>
              <w:right w:val="single" w:sz="4" w:space="0" w:color="auto"/>
            </w:tcBorders>
            <w:shd w:val="clear" w:color="auto" w:fill="1F497D" w:themeFill="text2"/>
            <w:vAlign w:val="center"/>
          </w:tcPr>
          <w:p w14:paraId="4E6CF60A" w14:textId="77777777" w:rsidR="00445CF4" w:rsidRPr="00181C64" w:rsidRDefault="00445CF4" w:rsidP="001316DE">
            <w:pPr>
              <w:jc w:val="center"/>
              <w:rPr>
                <w:rFonts w:ascii="Arial" w:hAnsi="Arial" w:cs="Arial"/>
                <w:b/>
                <w:color w:val="FFFFFF" w:themeColor="background1"/>
                <w:szCs w:val="24"/>
              </w:rPr>
            </w:pPr>
          </w:p>
          <w:p w14:paraId="4527C6D5" w14:textId="77777777" w:rsidR="00445CF4" w:rsidRPr="00181C64" w:rsidRDefault="00445CF4" w:rsidP="001316DE">
            <w:pPr>
              <w:jc w:val="center"/>
              <w:rPr>
                <w:rFonts w:ascii="Arial" w:hAnsi="Arial" w:cs="Arial"/>
                <w:b/>
                <w:color w:val="FFFFFF" w:themeColor="background1"/>
                <w:szCs w:val="24"/>
              </w:rPr>
            </w:pPr>
            <w:r w:rsidRPr="00181C64">
              <w:rPr>
                <w:rFonts w:ascii="Arial" w:hAnsi="Arial" w:cs="Arial"/>
                <w:b/>
                <w:color w:val="FFFFFF" w:themeColor="background1"/>
                <w:szCs w:val="24"/>
              </w:rPr>
              <w:t>SUMMARY REPORT</w:t>
            </w:r>
          </w:p>
          <w:p w14:paraId="2203B41F" w14:textId="77777777" w:rsidR="00445CF4" w:rsidRPr="00181C64" w:rsidRDefault="00445CF4" w:rsidP="001316DE">
            <w:pPr>
              <w:jc w:val="center"/>
              <w:rPr>
                <w:rFonts w:ascii="Arial" w:hAnsi="Arial" w:cs="Arial"/>
                <w:b/>
                <w:color w:val="FFFFFF" w:themeColor="background1"/>
                <w:szCs w:val="24"/>
              </w:rPr>
            </w:pPr>
          </w:p>
        </w:tc>
        <w:tc>
          <w:tcPr>
            <w:tcW w:w="5138" w:type="dxa"/>
            <w:gridSpan w:val="4"/>
            <w:tcBorders>
              <w:top w:val="single" w:sz="4" w:space="0" w:color="auto"/>
              <w:left w:val="single" w:sz="4" w:space="0" w:color="auto"/>
              <w:bottom w:val="single" w:sz="4" w:space="0" w:color="auto"/>
            </w:tcBorders>
            <w:shd w:val="clear" w:color="auto" w:fill="1F497D" w:themeFill="text2"/>
            <w:vAlign w:val="center"/>
          </w:tcPr>
          <w:p w14:paraId="0321BB78" w14:textId="77777777" w:rsidR="00445CF4" w:rsidRPr="00752B00" w:rsidRDefault="00445CF4" w:rsidP="001316DE">
            <w:pPr>
              <w:rPr>
                <w:rFonts w:ascii="Arial" w:hAnsi="Arial" w:cs="Arial"/>
                <w:b/>
                <w:color w:val="FFFFFF" w:themeColor="background1"/>
                <w:szCs w:val="24"/>
              </w:rPr>
            </w:pPr>
            <w:r w:rsidRPr="00520813">
              <w:rPr>
                <w:rFonts w:ascii="Arial" w:hAnsi="Arial" w:cs="Arial"/>
                <w:b/>
                <w:color w:val="FFFFFF" w:themeColor="background1"/>
                <w:szCs w:val="24"/>
              </w:rPr>
              <w:t>BOARD OF DIRECTORS</w:t>
            </w:r>
          </w:p>
        </w:tc>
        <w:tc>
          <w:tcPr>
            <w:tcW w:w="2897" w:type="dxa"/>
            <w:gridSpan w:val="4"/>
            <w:tcBorders>
              <w:bottom w:val="single" w:sz="4" w:space="0" w:color="auto"/>
            </w:tcBorders>
            <w:vAlign w:val="center"/>
          </w:tcPr>
          <w:p w14:paraId="40219288" w14:textId="77777777" w:rsidR="00445CF4" w:rsidRPr="00181C64" w:rsidRDefault="00445CF4" w:rsidP="001316DE">
            <w:pPr>
              <w:rPr>
                <w:rFonts w:ascii="Arial" w:hAnsi="Arial" w:cs="Arial"/>
                <w:b/>
                <w:szCs w:val="24"/>
              </w:rPr>
            </w:pPr>
            <w:r w:rsidRPr="00181C64">
              <w:rPr>
                <w:rFonts w:ascii="Arial" w:hAnsi="Arial" w:cs="Arial"/>
                <w:b/>
                <w:szCs w:val="24"/>
              </w:rPr>
              <w:t>Date:</w:t>
            </w:r>
            <w:r>
              <w:rPr>
                <w:rFonts w:ascii="Arial" w:hAnsi="Arial" w:cs="Arial"/>
                <w:b/>
                <w:szCs w:val="24"/>
              </w:rPr>
              <w:t xml:space="preserve"> 03.09.2022</w:t>
            </w:r>
          </w:p>
        </w:tc>
      </w:tr>
      <w:tr w:rsidR="00445CF4" w:rsidRPr="00181C64" w14:paraId="3F4F0714" w14:textId="77777777" w:rsidTr="001316DE">
        <w:trPr>
          <w:trHeight w:val="270"/>
        </w:trPr>
        <w:tc>
          <w:tcPr>
            <w:tcW w:w="4369" w:type="dxa"/>
            <w:gridSpan w:val="2"/>
            <w:tcBorders>
              <w:right w:val="single" w:sz="4" w:space="0" w:color="auto"/>
            </w:tcBorders>
          </w:tcPr>
          <w:p w14:paraId="74FF56D8" w14:textId="77777777" w:rsidR="00445CF4" w:rsidRPr="00181C64" w:rsidRDefault="00445CF4" w:rsidP="001316DE">
            <w:pPr>
              <w:rPr>
                <w:rFonts w:ascii="Arial" w:hAnsi="Arial" w:cs="Arial"/>
                <w:b/>
                <w:szCs w:val="24"/>
              </w:rPr>
            </w:pPr>
            <w:r w:rsidRPr="00181C64">
              <w:rPr>
                <w:rFonts w:ascii="Arial" w:hAnsi="Arial" w:cs="Arial"/>
                <w:b/>
                <w:szCs w:val="24"/>
              </w:rPr>
              <w:t xml:space="preserve">Report Title:  </w:t>
            </w:r>
          </w:p>
        </w:tc>
        <w:tc>
          <w:tcPr>
            <w:tcW w:w="6263" w:type="dxa"/>
            <w:gridSpan w:val="7"/>
            <w:tcBorders>
              <w:left w:val="single" w:sz="4" w:space="0" w:color="auto"/>
            </w:tcBorders>
          </w:tcPr>
          <w:p w14:paraId="02B39B07" w14:textId="77777777" w:rsidR="00445CF4" w:rsidRPr="00181C64" w:rsidRDefault="00445CF4" w:rsidP="001316DE">
            <w:pPr>
              <w:rPr>
                <w:rFonts w:ascii="Arial" w:hAnsi="Arial" w:cs="Arial"/>
                <w:b/>
                <w:szCs w:val="24"/>
              </w:rPr>
            </w:pPr>
            <w:r>
              <w:rPr>
                <w:rFonts w:ascii="Arial" w:hAnsi="Arial" w:cs="Arial"/>
                <w:b/>
                <w:szCs w:val="24"/>
              </w:rPr>
              <w:t>Workforce Disability Equality Standard Report</w:t>
            </w:r>
            <w:r w:rsidRPr="00752B00">
              <w:rPr>
                <w:rFonts w:ascii="Arial" w:hAnsi="Arial" w:cs="Arial"/>
                <w:b/>
                <w:szCs w:val="24"/>
              </w:rPr>
              <w:t xml:space="preserve"> 2022</w:t>
            </w:r>
          </w:p>
        </w:tc>
      </w:tr>
      <w:tr w:rsidR="00445CF4" w:rsidRPr="00181C64" w14:paraId="196CB181" w14:textId="77777777" w:rsidTr="001316DE">
        <w:trPr>
          <w:trHeight w:val="282"/>
        </w:trPr>
        <w:tc>
          <w:tcPr>
            <w:tcW w:w="4369" w:type="dxa"/>
            <w:gridSpan w:val="2"/>
            <w:tcBorders>
              <w:right w:val="single" w:sz="4" w:space="0" w:color="auto"/>
            </w:tcBorders>
          </w:tcPr>
          <w:p w14:paraId="55CF5233" w14:textId="77777777" w:rsidR="00445CF4" w:rsidRPr="00181C64" w:rsidRDefault="00445CF4" w:rsidP="001316DE">
            <w:pPr>
              <w:rPr>
                <w:rFonts w:ascii="Arial" w:hAnsi="Arial" w:cs="Arial"/>
                <w:b/>
                <w:szCs w:val="24"/>
              </w:rPr>
            </w:pPr>
            <w:r w:rsidRPr="00181C64">
              <w:rPr>
                <w:rFonts w:ascii="Arial" w:hAnsi="Arial" w:cs="Arial"/>
                <w:b/>
                <w:szCs w:val="24"/>
              </w:rPr>
              <w:t>Executive/ Non-Executive Lead:</w:t>
            </w:r>
          </w:p>
        </w:tc>
        <w:tc>
          <w:tcPr>
            <w:tcW w:w="6263" w:type="dxa"/>
            <w:gridSpan w:val="7"/>
            <w:tcBorders>
              <w:left w:val="single" w:sz="4" w:space="0" w:color="auto"/>
            </w:tcBorders>
          </w:tcPr>
          <w:p w14:paraId="0D914765" w14:textId="77777777" w:rsidR="00445CF4" w:rsidRPr="00181C64" w:rsidRDefault="00445CF4" w:rsidP="001316DE">
            <w:pPr>
              <w:rPr>
                <w:rFonts w:ascii="Arial" w:hAnsi="Arial" w:cs="Arial"/>
                <w:szCs w:val="24"/>
              </w:rPr>
            </w:pPr>
            <w:r>
              <w:rPr>
                <w:rFonts w:ascii="Arial" w:hAnsi="Arial" w:cs="Arial"/>
                <w:szCs w:val="24"/>
              </w:rPr>
              <w:t>Sean Leahy – Executive Director of People and Culture</w:t>
            </w:r>
          </w:p>
        </w:tc>
      </w:tr>
      <w:tr w:rsidR="00445CF4" w:rsidRPr="00181C64" w14:paraId="5CA345B7" w14:textId="77777777" w:rsidTr="001316DE">
        <w:trPr>
          <w:trHeight w:val="282"/>
        </w:trPr>
        <w:tc>
          <w:tcPr>
            <w:tcW w:w="4369" w:type="dxa"/>
            <w:gridSpan w:val="2"/>
            <w:tcBorders>
              <w:right w:val="single" w:sz="4" w:space="0" w:color="auto"/>
            </w:tcBorders>
          </w:tcPr>
          <w:p w14:paraId="79E26419" w14:textId="77777777" w:rsidR="00445CF4" w:rsidRPr="00181C64" w:rsidRDefault="00445CF4" w:rsidP="001316DE">
            <w:pPr>
              <w:rPr>
                <w:rFonts w:ascii="Arial" w:hAnsi="Arial" w:cs="Arial"/>
                <w:b/>
                <w:szCs w:val="24"/>
              </w:rPr>
            </w:pPr>
            <w:r w:rsidRPr="00181C64">
              <w:rPr>
                <w:rFonts w:ascii="Arial" w:hAnsi="Arial" w:cs="Arial"/>
                <w:b/>
                <w:szCs w:val="24"/>
              </w:rPr>
              <w:t>Report Author(s):</w:t>
            </w:r>
          </w:p>
        </w:tc>
        <w:tc>
          <w:tcPr>
            <w:tcW w:w="6263" w:type="dxa"/>
            <w:gridSpan w:val="7"/>
            <w:tcBorders>
              <w:left w:val="single" w:sz="4" w:space="0" w:color="auto"/>
            </w:tcBorders>
          </w:tcPr>
          <w:p w14:paraId="7D2702CC" w14:textId="77777777" w:rsidR="00445CF4" w:rsidRPr="00181C64" w:rsidRDefault="00445CF4" w:rsidP="001316DE">
            <w:pPr>
              <w:rPr>
                <w:rFonts w:ascii="Arial" w:hAnsi="Arial" w:cs="Arial"/>
                <w:szCs w:val="24"/>
              </w:rPr>
            </w:pPr>
            <w:r>
              <w:rPr>
                <w:rFonts w:ascii="Arial" w:hAnsi="Arial" w:cs="Arial"/>
                <w:szCs w:val="24"/>
              </w:rPr>
              <w:t>Lorraine Hammond – Director of Employee Experience</w:t>
            </w:r>
          </w:p>
        </w:tc>
      </w:tr>
      <w:tr w:rsidR="00445CF4" w:rsidRPr="00181C64" w14:paraId="2AF7115C" w14:textId="77777777" w:rsidTr="001316DE">
        <w:trPr>
          <w:trHeight w:val="565"/>
        </w:trPr>
        <w:tc>
          <w:tcPr>
            <w:tcW w:w="4369" w:type="dxa"/>
            <w:gridSpan w:val="2"/>
            <w:tcBorders>
              <w:right w:val="single" w:sz="4" w:space="0" w:color="auto"/>
            </w:tcBorders>
          </w:tcPr>
          <w:p w14:paraId="7EB67630" w14:textId="77777777" w:rsidR="00445CF4" w:rsidRPr="00181C64" w:rsidRDefault="00445CF4" w:rsidP="001316DE">
            <w:pPr>
              <w:rPr>
                <w:rFonts w:ascii="Arial" w:hAnsi="Arial" w:cs="Arial"/>
                <w:b/>
                <w:szCs w:val="24"/>
              </w:rPr>
            </w:pPr>
            <w:r w:rsidRPr="00181C64">
              <w:rPr>
                <w:rFonts w:ascii="Arial" w:hAnsi="Arial" w:cs="Arial"/>
                <w:b/>
                <w:szCs w:val="24"/>
              </w:rPr>
              <w:t>Report discussed previously at:</w:t>
            </w:r>
          </w:p>
        </w:tc>
        <w:tc>
          <w:tcPr>
            <w:tcW w:w="6263" w:type="dxa"/>
            <w:gridSpan w:val="7"/>
            <w:tcBorders>
              <w:left w:val="single" w:sz="4" w:space="0" w:color="auto"/>
            </w:tcBorders>
          </w:tcPr>
          <w:p w14:paraId="38E1012E" w14:textId="77777777" w:rsidR="00445CF4" w:rsidRPr="00181C64" w:rsidRDefault="00445CF4" w:rsidP="001316DE">
            <w:pPr>
              <w:rPr>
                <w:rFonts w:ascii="Arial" w:hAnsi="Arial" w:cs="Arial"/>
                <w:szCs w:val="24"/>
              </w:rPr>
            </w:pPr>
          </w:p>
        </w:tc>
      </w:tr>
      <w:tr w:rsidR="00445CF4" w:rsidRPr="00181C64" w14:paraId="285CFB99" w14:textId="77777777" w:rsidTr="001316DE">
        <w:trPr>
          <w:trHeight w:val="270"/>
        </w:trPr>
        <w:tc>
          <w:tcPr>
            <w:tcW w:w="4369" w:type="dxa"/>
            <w:gridSpan w:val="2"/>
          </w:tcPr>
          <w:p w14:paraId="6361D37B" w14:textId="77777777" w:rsidR="00445CF4" w:rsidRPr="00181C64" w:rsidRDefault="00445CF4" w:rsidP="001316DE">
            <w:pPr>
              <w:rPr>
                <w:rFonts w:ascii="Arial" w:hAnsi="Arial" w:cs="Arial"/>
                <w:b/>
                <w:szCs w:val="24"/>
              </w:rPr>
            </w:pPr>
            <w:r w:rsidRPr="00181C64">
              <w:rPr>
                <w:rFonts w:ascii="Arial" w:hAnsi="Arial" w:cs="Arial"/>
                <w:b/>
                <w:szCs w:val="24"/>
              </w:rPr>
              <w:t xml:space="preserve">Level of Assurance: </w:t>
            </w:r>
          </w:p>
        </w:tc>
        <w:tc>
          <w:tcPr>
            <w:tcW w:w="1478" w:type="dxa"/>
          </w:tcPr>
          <w:p w14:paraId="3AFB0674" w14:textId="77777777" w:rsidR="00445CF4" w:rsidRPr="00181C64" w:rsidRDefault="00445CF4" w:rsidP="001316DE">
            <w:pPr>
              <w:rPr>
                <w:rFonts w:ascii="Arial" w:hAnsi="Arial" w:cs="Arial"/>
                <w:b/>
                <w:szCs w:val="24"/>
              </w:rPr>
            </w:pPr>
            <w:r w:rsidRPr="00181C64">
              <w:rPr>
                <w:rFonts w:ascii="Arial" w:hAnsi="Arial" w:cs="Arial"/>
                <w:b/>
                <w:szCs w:val="24"/>
              </w:rPr>
              <w:t>Level 1</w:t>
            </w:r>
          </w:p>
        </w:tc>
        <w:tc>
          <w:tcPr>
            <w:tcW w:w="641" w:type="dxa"/>
          </w:tcPr>
          <w:p w14:paraId="4B3351C7" w14:textId="77777777" w:rsidR="00445CF4" w:rsidRPr="00181C64" w:rsidRDefault="00445CF4" w:rsidP="001316DE">
            <w:pPr>
              <w:rPr>
                <w:rFonts w:ascii="Arial" w:hAnsi="Arial" w:cs="Arial"/>
                <w:b/>
                <w:szCs w:val="24"/>
              </w:rPr>
            </w:pPr>
            <w:r>
              <w:rPr>
                <w:rFonts w:ascii="Arial" w:hAnsi="Arial" w:cs="Arial"/>
                <w:b/>
                <w:szCs w:val="24"/>
              </w:rPr>
              <w:t>x</w:t>
            </w:r>
          </w:p>
        </w:tc>
        <w:tc>
          <w:tcPr>
            <w:tcW w:w="1477" w:type="dxa"/>
            <w:gridSpan w:val="2"/>
          </w:tcPr>
          <w:p w14:paraId="0AD51DA2" w14:textId="77777777" w:rsidR="00445CF4" w:rsidRPr="00181C64" w:rsidRDefault="00445CF4" w:rsidP="001316DE">
            <w:pPr>
              <w:rPr>
                <w:rFonts w:ascii="Arial" w:hAnsi="Arial" w:cs="Arial"/>
                <w:b/>
                <w:szCs w:val="24"/>
              </w:rPr>
            </w:pPr>
            <w:r w:rsidRPr="00181C64">
              <w:rPr>
                <w:rFonts w:ascii="Arial" w:hAnsi="Arial" w:cs="Arial"/>
                <w:b/>
                <w:szCs w:val="24"/>
              </w:rPr>
              <w:t>Level 2</w:t>
            </w:r>
          </w:p>
        </w:tc>
        <w:tc>
          <w:tcPr>
            <w:tcW w:w="641" w:type="dxa"/>
          </w:tcPr>
          <w:p w14:paraId="2CDE7744" w14:textId="77777777" w:rsidR="00445CF4" w:rsidRPr="00181C64" w:rsidRDefault="00445CF4" w:rsidP="001316DE">
            <w:pPr>
              <w:rPr>
                <w:rFonts w:ascii="Arial" w:hAnsi="Arial" w:cs="Arial"/>
                <w:b/>
                <w:szCs w:val="24"/>
              </w:rPr>
            </w:pPr>
          </w:p>
        </w:tc>
        <w:tc>
          <w:tcPr>
            <w:tcW w:w="1348" w:type="dxa"/>
          </w:tcPr>
          <w:p w14:paraId="6D923402" w14:textId="77777777" w:rsidR="00445CF4" w:rsidRPr="00181C64" w:rsidRDefault="00445CF4" w:rsidP="001316DE">
            <w:pPr>
              <w:jc w:val="both"/>
              <w:rPr>
                <w:rFonts w:ascii="Arial" w:hAnsi="Arial" w:cs="Arial"/>
                <w:b/>
                <w:szCs w:val="24"/>
              </w:rPr>
            </w:pPr>
            <w:r w:rsidRPr="00181C64">
              <w:rPr>
                <w:rFonts w:ascii="Arial" w:hAnsi="Arial" w:cs="Arial"/>
                <w:b/>
                <w:szCs w:val="24"/>
              </w:rPr>
              <w:t>Level 3</w:t>
            </w:r>
          </w:p>
        </w:tc>
        <w:tc>
          <w:tcPr>
            <w:tcW w:w="678" w:type="dxa"/>
            <w:tcBorders>
              <w:left w:val="nil"/>
            </w:tcBorders>
          </w:tcPr>
          <w:p w14:paraId="1CE2156F" w14:textId="77777777" w:rsidR="00445CF4" w:rsidRPr="00181C64" w:rsidRDefault="00445CF4" w:rsidP="001316DE">
            <w:pPr>
              <w:jc w:val="right"/>
              <w:rPr>
                <w:rFonts w:ascii="Arial" w:hAnsi="Arial" w:cs="Arial"/>
                <w:szCs w:val="24"/>
              </w:rPr>
            </w:pPr>
          </w:p>
        </w:tc>
      </w:tr>
    </w:tbl>
    <w:p w14:paraId="122CDFDF" w14:textId="77777777" w:rsidR="00445CF4" w:rsidRPr="0020441A" w:rsidRDefault="00445CF4" w:rsidP="00445CF4">
      <w:pPr>
        <w:spacing w:after="0" w:line="240" w:lineRule="auto"/>
        <w:rPr>
          <w:rFonts w:ascii="Arial" w:hAnsi="Arial" w:cs="Arial"/>
          <w:sz w:val="24"/>
          <w:szCs w:val="24"/>
        </w:rPr>
      </w:pPr>
    </w:p>
    <w:tbl>
      <w:tblPr>
        <w:tblStyle w:val="TableGrid"/>
        <w:tblW w:w="10629" w:type="dxa"/>
        <w:tblInd w:w="-75" w:type="dxa"/>
        <w:tblLook w:val="04A0" w:firstRow="1" w:lastRow="0" w:firstColumn="1" w:lastColumn="0" w:noHBand="0" w:noVBand="1"/>
      </w:tblPr>
      <w:tblGrid>
        <w:gridCol w:w="4890"/>
        <w:gridCol w:w="5077"/>
        <w:gridCol w:w="662"/>
      </w:tblGrid>
      <w:tr w:rsidR="00445CF4" w:rsidRPr="00181C64" w14:paraId="1AD94295" w14:textId="77777777" w:rsidTr="001316DE">
        <w:trPr>
          <w:trHeight w:val="343"/>
        </w:trPr>
        <w:tc>
          <w:tcPr>
            <w:tcW w:w="10629" w:type="dxa"/>
            <w:gridSpan w:val="3"/>
            <w:shd w:val="clear" w:color="auto" w:fill="1F497D" w:themeFill="text2"/>
            <w:vAlign w:val="center"/>
          </w:tcPr>
          <w:p w14:paraId="5E9525D5" w14:textId="77777777" w:rsidR="00445CF4" w:rsidRPr="00181C64" w:rsidRDefault="00445CF4" w:rsidP="001316DE">
            <w:pPr>
              <w:rPr>
                <w:rFonts w:ascii="Arial" w:hAnsi="Arial" w:cs="Arial"/>
              </w:rPr>
            </w:pPr>
            <w:r w:rsidRPr="00181C64">
              <w:rPr>
                <w:rFonts w:ascii="Arial" w:hAnsi="Arial" w:cs="Arial"/>
                <w:b/>
                <w:color w:val="FFFFFF" w:themeColor="background1"/>
              </w:rPr>
              <w:t xml:space="preserve">Risk Assessment of Report – </w:t>
            </w:r>
            <w:r w:rsidRPr="00181C64">
              <w:rPr>
                <w:rFonts w:ascii="Arial" w:hAnsi="Arial" w:cs="Arial"/>
                <w:b/>
                <w:i/>
                <w:color w:val="FFFFFF" w:themeColor="background1"/>
              </w:rPr>
              <w:t>mandatory section</w:t>
            </w:r>
          </w:p>
        </w:tc>
      </w:tr>
      <w:tr w:rsidR="00445CF4" w:rsidRPr="00181C64" w14:paraId="7F1EBC26" w14:textId="77777777" w:rsidTr="001316DE">
        <w:trPr>
          <w:trHeight w:val="743"/>
        </w:trPr>
        <w:tc>
          <w:tcPr>
            <w:tcW w:w="4890" w:type="dxa"/>
          </w:tcPr>
          <w:p w14:paraId="1BDC1EAE" w14:textId="77777777" w:rsidR="00445CF4" w:rsidRPr="00181C64" w:rsidRDefault="00445CF4" w:rsidP="001316DE">
            <w:pPr>
              <w:jc w:val="both"/>
              <w:rPr>
                <w:rFonts w:ascii="Arial" w:hAnsi="Arial" w:cs="Arial"/>
              </w:rPr>
            </w:pPr>
            <w:r w:rsidRPr="00181C64">
              <w:rPr>
                <w:rFonts w:ascii="Arial" w:hAnsi="Arial" w:cs="Arial"/>
              </w:rPr>
              <w:t>Summary of risks highlighted in this report</w:t>
            </w:r>
          </w:p>
        </w:tc>
        <w:tc>
          <w:tcPr>
            <w:tcW w:w="5739" w:type="dxa"/>
            <w:gridSpan w:val="2"/>
          </w:tcPr>
          <w:p w14:paraId="6691B6CD" w14:textId="77777777" w:rsidR="00445CF4" w:rsidRPr="00181C64" w:rsidRDefault="00445CF4" w:rsidP="001316DE">
            <w:pPr>
              <w:rPr>
                <w:rFonts w:ascii="Arial" w:hAnsi="Arial" w:cs="Arial"/>
              </w:rPr>
            </w:pPr>
            <w:r>
              <w:rPr>
                <w:rFonts w:ascii="Arial" w:hAnsi="Arial" w:cs="Arial"/>
              </w:rPr>
              <w:t>n/a</w:t>
            </w:r>
          </w:p>
        </w:tc>
      </w:tr>
      <w:tr w:rsidR="00445CF4" w:rsidRPr="00181C64" w14:paraId="6BC2FA06" w14:textId="77777777" w:rsidTr="001316DE">
        <w:tblPrEx>
          <w:jc w:val="center"/>
          <w:tblInd w:w="0" w:type="dxa"/>
        </w:tblPrEx>
        <w:trPr>
          <w:jc w:val="center"/>
        </w:trPr>
        <w:tc>
          <w:tcPr>
            <w:tcW w:w="4890" w:type="dxa"/>
            <w:vMerge w:val="restart"/>
            <w:tcBorders>
              <w:top w:val="single" w:sz="4" w:space="0" w:color="auto"/>
              <w:left w:val="single" w:sz="4" w:space="0" w:color="auto"/>
              <w:right w:val="single" w:sz="4" w:space="0" w:color="auto"/>
            </w:tcBorders>
            <w:hideMark/>
          </w:tcPr>
          <w:p w14:paraId="5924EA4D" w14:textId="77777777" w:rsidR="00445CF4" w:rsidRPr="00181C64" w:rsidRDefault="00445CF4" w:rsidP="001316DE">
            <w:pPr>
              <w:jc w:val="both"/>
              <w:rPr>
                <w:rFonts w:ascii="Arial" w:hAnsi="Arial" w:cs="Arial"/>
              </w:rPr>
            </w:pPr>
            <w:r w:rsidRPr="00181C64">
              <w:rPr>
                <w:rFonts w:ascii="Arial" w:hAnsi="Arial" w:cs="Arial"/>
              </w:rPr>
              <w:t>Which of the Strategic risk(s) does this report relates to:</w:t>
            </w:r>
          </w:p>
          <w:p w14:paraId="783D6668"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668EAD33" w14:textId="77777777" w:rsidR="00445CF4" w:rsidRPr="00181C64" w:rsidRDefault="00445CF4" w:rsidP="001316DE">
            <w:pPr>
              <w:jc w:val="both"/>
              <w:rPr>
                <w:rFonts w:ascii="Arial" w:hAnsi="Arial" w:cs="Arial"/>
              </w:rPr>
            </w:pPr>
            <w:r w:rsidRPr="00181C64">
              <w:rPr>
                <w:rFonts w:ascii="Arial" w:hAnsi="Arial" w:cs="Arial"/>
              </w:rPr>
              <w:t>SR1 Safety</w:t>
            </w:r>
          </w:p>
        </w:tc>
        <w:tc>
          <w:tcPr>
            <w:tcW w:w="662" w:type="dxa"/>
            <w:tcBorders>
              <w:top w:val="single" w:sz="4" w:space="0" w:color="auto"/>
              <w:left w:val="single" w:sz="4" w:space="0" w:color="auto"/>
              <w:bottom w:val="single" w:sz="4" w:space="0" w:color="auto"/>
              <w:right w:val="single" w:sz="4" w:space="0" w:color="auto"/>
            </w:tcBorders>
          </w:tcPr>
          <w:p w14:paraId="0A975C77" w14:textId="77777777" w:rsidR="00445CF4" w:rsidRPr="00181C64" w:rsidRDefault="00445CF4" w:rsidP="001316DE">
            <w:pPr>
              <w:jc w:val="center"/>
              <w:rPr>
                <w:rFonts w:ascii="Arial" w:hAnsi="Arial" w:cs="Arial"/>
              </w:rPr>
            </w:pPr>
          </w:p>
        </w:tc>
      </w:tr>
      <w:tr w:rsidR="00445CF4" w:rsidRPr="00181C64" w14:paraId="38F50E8F" w14:textId="77777777" w:rsidTr="001316DE">
        <w:tblPrEx>
          <w:jc w:val="center"/>
          <w:tblInd w:w="0" w:type="dxa"/>
        </w:tblPrEx>
        <w:trPr>
          <w:jc w:val="center"/>
        </w:trPr>
        <w:tc>
          <w:tcPr>
            <w:tcW w:w="4890" w:type="dxa"/>
            <w:vMerge/>
            <w:tcBorders>
              <w:left w:val="single" w:sz="4" w:space="0" w:color="auto"/>
              <w:right w:val="single" w:sz="4" w:space="0" w:color="auto"/>
            </w:tcBorders>
          </w:tcPr>
          <w:p w14:paraId="31FEAC3F"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1222AE4D" w14:textId="77777777" w:rsidR="00445CF4" w:rsidRPr="00181C64" w:rsidRDefault="00445CF4" w:rsidP="001316DE">
            <w:pPr>
              <w:jc w:val="both"/>
              <w:rPr>
                <w:rFonts w:ascii="Arial" w:hAnsi="Arial" w:cs="Arial"/>
              </w:rPr>
            </w:pPr>
            <w:r w:rsidRPr="00181C64">
              <w:rPr>
                <w:rFonts w:ascii="Arial" w:hAnsi="Arial" w:cs="Arial"/>
              </w:rPr>
              <w:t>SR2 People (workforce)</w:t>
            </w:r>
          </w:p>
        </w:tc>
        <w:tc>
          <w:tcPr>
            <w:tcW w:w="662" w:type="dxa"/>
            <w:tcBorders>
              <w:top w:val="single" w:sz="4" w:space="0" w:color="auto"/>
              <w:left w:val="single" w:sz="4" w:space="0" w:color="auto"/>
              <w:bottom w:val="single" w:sz="4" w:space="0" w:color="auto"/>
              <w:right w:val="single" w:sz="4" w:space="0" w:color="auto"/>
            </w:tcBorders>
          </w:tcPr>
          <w:p w14:paraId="57858967" w14:textId="77777777" w:rsidR="00445CF4" w:rsidRPr="00181C64" w:rsidRDefault="00445CF4" w:rsidP="001316DE">
            <w:pPr>
              <w:jc w:val="center"/>
              <w:rPr>
                <w:rFonts w:ascii="Arial" w:hAnsi="Arial" w:cs="Arial"/>
              </w:rPr>
            </w:pPr>
            <w:r>
              <w:rPr>
                <w:rFonts w:ascii="Arial" w:hAnsi="Arial" w:cs="Arial"/>
              </w:rPr>
              <w:t>x</w:t>
            </w:r>
          </w:p>
        </w:tc>
      </w:tr>
      <w:tr w:rsidR="00445CF4" w:rsidRPr="00181C64" w14:paraId="6CE4DE0E" w14:textId="77777777" w:rsidTr="001316DE">
        <w:tblPrEx>
          <w:jc w:val="center"/>
          <w:tblInd w:w="0" w:type="dxa"/>
        </w:tblPrEx>
        <w:trPr>
          <w:jc w:val="center"/>
        </w:trPr>
        <w:tc>
          <w:tcPr>
            <w:tcW w:w="4890" w:type="dxa"/>
            <w:vMerge/>
            <w:tcBorders>
              <w:left w:val="single" w:sz="4" w:space="0" w:color="auto"/>
              <w:right w:val="single" w:sz="4" w:space="0" w:color="auto"/>
            </w:tcBorders>
          </w:tcPr>
          <w:p w14:paraId="2C3C4B22"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201B2042" w14:textId="77777777" w:rsidR="00445CF4" w:rsidRPr="00181C64" w:rsidRDefault="00445CF4" w:rsidP="001316DE">
            <w:pPr>
              <w:jc w:val="both"/>
              <w:rPr>
                <w:rFonts w:ascii="Arial" w:hAnsi="Arial" w:cs="Arial"/>
              </w:rPr>
            </w:pPr>
            <w:r w:rsidRPr="00181C64">
              <w:rPr>
                <w:rFonts w:ascii="Arial" w:hAnsi="Arial" w:cs="Arial"/>
              </w:rPr>
              <w:t>SR3 Systems and Processes/ Infrastructure</w:t>
            </w:r>
          </w:p>
        </w:tc>
        <w:tc>
          <w:tcPr>
            <w:tcW w:w="662" w:type="dxa"/>
            <w:tcBorders>
              <w:top w:val="single" w:sz="4" w:space="0" w:color="auto"/>
              <w:left w:val="single" w:sz="4" w:space="0" w:color="auto"/>
              <w:bottom w:val="single" w:sz="4" w:space="0" w:color="auto"/>
              <w:right w:val="single" w:sz="4" w:space="0" w:color="auto"/>
            </w:tcBorders>
          </w:tcPr>
          <w:p w14:paraId="4BB153B3" w14:textId="77777777" w:rsidR="00445CF4" w:rsidRPr="00181C64" w:rsidRDefault="00445CF4" w:rsidP="001316DE">
            <w:pPr>
              <w:jc w:val="center"/>
              <w:rPr>
                <w:rFonts w:ascii="Arial" w:hAnsi="Arial" w:cs="Arial"/>
              </w:rPr>
            </w:pPr>
          </w:p>
        </w:tc>
      </w:tr>
      <w:tr w:rsidR="00445CF4" w:rsidRPr="00181C64" w14:paraId="3522D6E8" w14:textId="77777777" w:rsidTr="001316DE">
        <w:tblPrEx>
          <w:jc w:val="center"/>
          <w:tblInd w:w="0" w:type="dxa"/>
        </w:tblPrEx>
        <w:trPr>
          <w:jc w:val="center"/>
        </w:trPr>
        <w:tc>
          <w:tcPr>
            <w:tcW w:w="4890" w:type="dxa"/>
            <w:vMerge/>
            <w:tcBorders>
              <w:left w:val="single" w:sz="4" w:space="0" w:color="auto"/>
              <w:right w:val="single" w:sz="4" w:space="0" w:color="auto"/>
            </w:tcBorders>
          </w:tcPr>
          <w:p w14:paraId="2327ABBC"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43F40D75" w14:textId="77777777" w:rsidR="00445CF4" w:rsidRPr="00181C64" w:rsidRDefault="00445CF4" w:rsidP="001316DE">
            <w:pPr>
              <w:jc w:val="both"/>
              <w:rPr>
                <w:rFonts w:ascii="Arial" w:hAnsi="Arial" w:cs="Arial"/>
              </w:rPr>
            </w:pPr>
            <w:r w:rsidRPr="00181C64">
              <w:rPr>
                <w:rFonts w:ascii="Arial" w:hAnsi="Arial" w:cs="Arial"/>
              </w:rPr>
              <w:t>SR4 Demand/ Capacity</w:t>
            </w:r>
          </w:p>
        </w:tc>
        <w:tc>
          <w:tcPr>
            <w:tcW w:w="662" w:type="dxa"/>
            <w:tcBorders>
              <w:top w:val="single" w:sz="4" w:space="0" w:color="auto"/>
              <w:left w:val="single" w:sz="4" w:space="0" w:color="auto"/>
              <w:bottom w:val="single" w:sz="4" w:space="0" w:color="auto"/>
              <w:right w:val="single" w:sz="4" w:space="0" w:color="auto"/>
            </w:tcBorders>
          </w:tcPr>
          <w:p w14:paraId="04B52A42" w14:textId="77777777" w:rsidR="00445CF4" w:rsidRPr="00181C64" w:rsidRDefault="00445CF4" w:rsidP="001316DE">
            <w:pPr>
              <w:jc w:val="center"/>
              <w:rPr>
                <w:rFonts w:ascii="Arial" w:hAnsi="Arial" w:cs="Arial"/>
              </w:rPr>
            </w:pPr>
          </w:p>
        </w:tc>
      </w:tr>
      <w:tr w:rsidR="00445CF4" w:rsidRPr="00181C64" w14:paraId="6E68E7DA" w14:textId="77777777" w:rsidTr="001316DE">
        <w:tblPrEx>
          <w:jc w:val="center"/>
          <w:tblInd w:w="0" w:type="dxa"/>
        </w:tblPrEx>
        <w:trPr>
          <w:jc w:val="center"/>
        </w:trPr>
        <w:tc>
          <w:tcPr>
            <w:tcW w:w="4890" w:type="dxa"/>
            <w:vMerge/>
            <w:tcBorders>
              <w:left w:val="single" w:sz="4" w:space="0" w:color="auto"/>
              <w:right w:val="single" w:sz="4" w:space="0" w:color="auto"/>
            </w:tcBorders>
          </w:tcPr>
          <w:p w14:paraId="149B4D36"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24EDDCAC" w14:textId="77777777" w:rsidR="00445CF4" w:rsidRPr="00181C64" w:rsidRDefault="00445CF4" w:rsidP="001316DE">
            <w:pPr>
              <w:rPr>
                <w:rFonts w:ascii="Arial" w:hAnsi="Arial" w:cs="Arial"/>
              </w:rPr>
            </w:pPr>
            <w:r w:rsidRPr="00181C64">
              <w:rPr>
                <w:rFonts w:ascii="Arial" w:hAnsi="Arial" w:cs="Arial"/>
              </w:rPr>
              <w:t>SR5 Essex Mental Health Independent Inquiry</w:t>
            </w:r>
          </w:p>
        </w:tc>
        <w:tc>
          <w:tcPr>
            <w:tcW w:w="662" w:type="dxa"/>
            <w:tcBorders>
              <w:top w:val="single" w:sz="4" w:space="0" w:color="auto"/>
              <w:left w:val="single" w:sz="4" w:space="0" w:color="auto"/>
              <w:bottom w:val="single" w:sz="4" w:space="0" w:color="auto"/>
              <w:right w:val="single" w:sz="4" w:space="0" w:color="auto"/>
            </w:tcBorders>
          </w:tcPr>
          <w:p w14:paraId="543773F9" w14:textId="77777777" w:rsidR="00445CF4" w:rsidRPr="00181C64" w:rsidRDefault="00445CF4" w:rsidP="001316DE">
            <w:pPr>
              <w:jc w:val="center"/>
              <w:rPr>
                <w:rFonts w:ascii="Arial" w:hAnsi="Arial" w:cs="Arial"/>
              </w:rPr>
            </w:pPr>
          </w:p>
        </w:tc>
      </w:tr>
      <w:tr w:rsidR="00445CF4" w:rsidRPr="00181C64" w14:paraId="296CE141" w14:textId="77777777" w:rsidTr="001316DE">
        <w:tblPrEx>
          <w:jc w:val="center"/>
          <w:tblInd w:w="0" w:type="dxa"/>
        </w:tblPrEx>
        <w:trPr>
          <w:jc w:val="center"/>
        </w:trPr>
        <w:tc>
          <w:tcPr>
            <w:tcW w:w="4890" w:type="dxa"/>
            <w:vMerge/>
            <w:tcBorders>
              <w:left w:val="single" w:sz="4" w:space="0" w:color="auto"/>
              <w:right w:val="single" w:sz="4" w:space="0" w:color="auto"/>
            </w:tcBorders>
          </w:tcPr>
          <w:p w14:paraId="49939293"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3D6AFF53" w14:textId="77777777" w:rsidR="00445CF4" w:rsidRPr="00181C64" w:rsidRDefault="00445CF4" w:rsidP="001316DE">
            <w:pPr>
              <w:rPr>
                <w:rFonts w:ascii="Arial" w:hAnsi="Arial" w:cs="Arial"/>
              </w:rPr>
            </w:pPr>
            <w:r w:rsidRPr="00181C64">
              <w:rPr>
                <w:rFonts w:ascii="Arial" w:hAnsi="Arial" w:cs="Arial"/>
              </w:rPr>
              <w:t>SR6 Cyber Attack</w:t>
            </w:r>
          </w:p>
        </w:tc>
        <w:tc>
          <w:tcPr>
            <w:tcW w:w="662" w:type="dxa"/>
            <w:tcBorders>
              <w:top w:val="single" w:sz="4" w:space="0" w:color="auto"/>
              <w:left w:val="single" w:sz="4" w:space="0" w:color="auto"/>
              <w:bottom w:val="single" w:sz="4" w:space="0" w:color="auto"/>
              <w:right w:val="single" w:sz="4" w:space="0" w:color="auto"/>
            </w:tcBorders>
          </w:tcPr>
          <w:p w14:paraId="4CD1D889" w14:textId="77777777" w:rsidR="00445CF4" w:rsidRPr="00181C64" w:rsidRDefault="00445CF4" w:rsidP="001316DE">
            <w:pPr>
              <w:jc w:val="center"/>
              <w:rPr>
                <w:rFonts w:ascii="Arial" w:hAnsi="Arial" w:cs="Arial"/>
              </w:rPr>
            </w:pPr>
          </w:p>
        </w:tc>
      </w:tr>
      <w:tr w:rsidR="00445CF4" w:rsidRPr="00181C64" w14:paraId="03558AB3" w14:textId="77777777" w:rsidTr="001316DE">
        <w:tblPrEx>
          <w:jc w:val="center"/>
          <w:tblInd w:w="0" w:type="dxa"/>
        </w:tblPrEx>
        <w:trPr>
          <w:jc w:val="center"/>
        </w:trPr>
        <w:tc>
          <w:tcPr>
            <w:tcW w:w="4890" w:type="dxa"/>
            <w:vMerge/>
            <w:tcBorders>
              <w:left w:val="single" w:sz="4" w:space="0" w:color="auto"/>
              <w:right w:val="single" w:sz="4" w:space="0" w:color="auto"/>
            </w:tcBorders>
          </w:tcPr>
          <w:p w14:paraId="510A3A27"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1065C536" w14:textId="77777777" w:rsidR="00445CF4" w:rsidRPr="00181C64" w:rsidRDefault="00445CF4" w:rsidP="001316DE">
            <w:pPr>
              <w:rPr>
                <w:rFonts w:ascii="Arial" w:hAnsi="Arial" w:cs="Arial"/>
              </w:rPr>
            </w:pPr>
            <w:r w:rsidRPr="00181C64">
              <w:rPr>
                <w:rFonts w:ascii="Arial" w:hAnsi="Arial" w:cs="Arial"/>
              </w:rPr>
              <w:t>SR7 Capital</w:t>
            </w:r>
          </w:p>
        </w:tc>
        <w:tc>
          <w:tcPr>
            <w:tcW w:w="662" w:type="dxa"/>
            <w:tcBorders>
              <w:top w:val="single" w:sz="4" w:space="0" w:color="auto"/>
              <w:left w:val="single" w:sz="4" w:space="0" w:color="auto"/>
              <w:bottom w:val="single" w:sz="4" w:space="0" w:color="auto"/>
              <w:right w:val="single" w:sz="4" w:space="0" w:color="auto"/>
            </w:tcBorders>
          </w:tcPr>
          <w:p w14:paraId="2B4B5055" w14:textId="77777777" w:rsidR="00445CF4" w:rsidRPr="00181C64" w:rsidRDefault="00445CF4" w:rsidP="001316DE">
            <w:pPr>
              <w:jc w:val="center"/>
              <w:rPr>
                <w:rFonts w:ascii="Arial" w:hAnsi="Arial" w:cs="Arial"/>
              </w:rPr>
            </w:pPr>
          </w:p>
        </w:tc>
      </w:tr>
      <w:tr w:rsidR="00445CF4" w:rsidRPr="00181C64" w14:paraId="135ACEEA" w14:textId="77777777" w:rsidTr="001316DE">
        <w:tblPrEx>
          <w:jc w:val="center"/>
          <w:tblInd w:w="0" w:type="dxa"/>
        </w:tblPrEx>
        <w:trPr>
          <w:jc w:val="center"/>
        </w:trPr>
        <w:tc>
          <w:tcPr>
            <w:tcW w:w="4890" w:type="dxa"/>
            <w:vMerge/>
            <w:tcBorders>
              <w:left w:val="single" w:sz="4" w:space="0" w:color="auto"/>
              <w:bottom w:val="single" w:sz="4" w:space="0" w:color="auto"/>
              <w:right w:val="single" w:sz="4" w:space="0" w:color="auto"/>
            </w:tcBorders>
          </w:tcPr>
          <w:p w14:paraId="03B6A2E3" w14:textId="77777777" w:rsidR="00445CF4" w:rsidRPr="00181C64" w:rsidRDefault="00445CF4" w:rsidP="001316DE">
            <w:pPr>
              <w:jc w:val="both"/>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1093983D" w14:textId="77777777" w:rsidR="00445CF4" w:rsidRPr="00181C64" w:rsidRDefault="00445CF4" w:rsidP="001316DE">
            <w:pPr>
              <w:rPr>
                <w:rFonts w:ascii="Arial" w:hAnsi="Arial" w:cs="Arial"/>
              </w:rPr>
            </w:pPr>
            <w:r w:rsidRPr="00181C64">
              <w:rPr>
                <w:rFonts w:ascii="Arial" w:hAnsi="Arial" w:cs="Arial"/>
              </w:rPr>
              <w:t xml:space="preserve">SR8 </w:t>
            </w:r>
            <w:r>
              <w:rPr>
                <w:rFonts w:ascii="Arial" w:hAnsi="Arial" w:cs="Arial"/>
              </w:rPr>
              <w:t>Use of Resources</w:t>
            </w:r>
          </w:p>
        </w:tc>
        <w:tc>
          <w:tcPr>
            <w:tcW w:w="662" w:type="dxa"/>
            <w:tcBorders>
              <w:top w:val="single" w:sz="4" w:space="0" w:color="auto"/>
              <w:left w:val="single" w:sz="4" w:space="0" w:color="auto"/>
              <w:bottom w:val="single" w:sz="4" w:space="0" w:color="auto"/>
              <w:right w:val="single" w:sz="4" w:space="0" w:color="auto"/>
            </w:tcBorders>
          </w:tcPr>
          <w:p w14:paraId="0944115D" w14:textId="77777777" w:rsidR="00445CF4" w:rsidRPr="00181C64" w:rsidRDefault="00445CF4" w:rsidP="001316DE">
            <w:pPr>
              <w:jc w:val="center"/>
              <w:rPr>
                <w:rFonts w:ascii="Arial" w:hAnsi="Arial" w:cs="Arial"/>
              </w:rPr>
            </w:pPr>
          </w:p>
        </w:tc>
      </w:tr>
      <w:tr w:rsidR="00445CF4" w:rsidRPr="00181C64" w14:paraId="39830142" w14:textId="77777777" w:rsidTr="001316DE">
        <w:trPr>
          <w:trHeight w:val="273"/>
        </w:trPr>
        <w:tc>
          <w:tcPr>
            <w:tcW w:w="4890" w:type="dxa"/>
          </w:tcPr>
          <w:p w14:paraId="1DC0AE58" w14:textId="77777777" w:rsidR="00445CF4" w:rsidRPr="00181C64" w:rsidRDefault="00445CF4" w:rsidP="001316DE">
            <w:pPr>
              <w:jc w:val="both"/>
              <w:rPr>
                <w:rFonts w:ascii="Arial" w:hAnsi="Arial" w:cs="Arial"/>
              </w:rPr>
            </w:pPr>
            <w:r w:rsidRPr="00181C64">
              <w:rPr>
                <w:rFonts w:ascii="Arial" w:hAnsi="Arial" w:cs="Arial"/>
              </w:rPr>
              <w:t>Does this report mitigate the Strategic risk(s)?</w:t>
            </w:r>
          </w:p>
        </w:tc>
        <w:tc>
          <w:tcPr>
            <w:tcW w:w="5739" w:type="dxa"/>
            <w:gridSpan w:val="2"/>
          </w:tcPr>
          <w:p w14:paraId="03ED1674" w14:textId="77777777" w:rsidR="00445CF4" w:rsidRPr="00181C64" w:rsidRDefault="00445CF4" w:rsidP="001316DE">
            <w:pPr>
              <w:rPr>
                <w:rFonts w:ascii="Arial" w:hAnsi="Arial" w:cs="Arial"/>
              </w:rPr>
            </w:pPr>
            <w:r w:rsidRPr="009128AA">
              <w:rPr>
                <w:rFonts w:ascii="Arial" w:hAnsi="Arial" w:cs="Arial"/>
                <w:strike/>
              </w:rPr>
              <w:t>Yes</w:t>
            </w:r>
            <w:r w:rsidRPr="00181C64">
              <w:rPr>
                <w:rFonts w:ascii="Arial" w:hAnsi="Arial" w:cs="Arial"/>
              </w:rPr>
              <w:t>/ No</w:t>
            </w:r>
          </w:p>
        </w:tc>
      </w:tr>
      <w:tr w:rsidR="00445CF4" w:rsidRPr="00181C64" w14:paraId="48414C02" w14:textId="77777777" w:rsidTr="001316DE">
        <w:trPr>
          <w:trHeight w:val="679"/>
        </w:trPr>
        <w:tc>
          <w:tcPr>
            <w:tcW w:w="4890" w:type="dxa"/>
          </w:tcPr>
          <w:p w14:paraId="71D425C1" w14:textId="77777777" w:rsidR="00445CF4" w:rsidRPr="00181C64" w:rsidRDefault="00445CF4" w:rsidP="001316DE">
            <w:pPr>
              <w:jc w:val="both"/>
              <w:rPr>
                <w:rFonts w:ascii="Arial" w:hAnsi="Arial" w:cs="Arial"/>
                <w:color w:val="4F81BD" w:themeColor="accent1"/>
              </w:rPr>
            </w:pPr>
            <w:r w:rsidRPr="00181C64">
              <w:rPr>
                <w:rFonts w:ascii="Arial" w:hAnsi="Arial" w:cs="Arial"/>
              </w:rPr>
              <w:t xml:space="preserve">Are you recommending a new risk for the EPUT Strategic or Corporate Risk Register? </w:t>
            </w:r>
            <w:r w:rsidRPr="00181C64">
              <w:rPr>
                <w:rFonts w:ascii="Arial" w:hAnsi="Arial" w:cs="Arial"/>
                <w:i/>
              </w:rPr>
              <w:t>Note: Strategic risks are underpinned by a Strategy and are longer-term</w:t>
            </w:r>
            <w:r w:rsidRPr="00181C64">
              <w:rPr>
                <w:rFonts w:ascii="Arial" w:hAnsi="Arial" w:cs="Arial"/>
                <w:color w:val="4F81BD" w:themeColor="accent1"/>
              </w:rPr>
              <w:t xml:space="preserve"> </w:t>
            </w:r>
          </w:p>
        </w:tc>
        <w:tc>
          <w:tcPr>
            <w:tcW w:w="5739" w:type="dxa"/>
            <w:gridSpan w:val="2"/>
          </w:tcPr>
          <w:p w14:paraId="72B942B7" w14:textId="77777777" w:rsidR="00445CF4" w:rsidRPr="00181C64" w:rsidRDefault="00445CF4" w:rsidP="001316DE">
            <w:pPr>
              <w:rPr>
                <w:rFonts w:ascii="Arial" w:hAnsi="Arial" w:cs="Arial"/>
              </w:rPr>
            </w:pPr>
            <w:r w:rsidRPr="0090032D">
              <w:rPr>
                <w:rFonts w:ascii="Arial" w:hAnsi="Arial" w:cs="Arial"/>
                <w:strike/>
              </w:rPr>
              <w:t>Yes</w:t>
            </w:r>
            <w:r w:rsidRPr="00181C64">
              <w:rPr>
                <w:rFonts w:ascii="Arial" w:hAnsi="Arial" w:cs="Arial"/>
              </w:rPr>
              <w:t xml:space="preserve">/ </w:t>
            </w:r>
            <w:r w:rsidRPr="005B08F3">
              <w:rPr>
                <w:rFonts w:ascii="Arial" w:hAnsi="Arial" w:cs="Arial"/>
              </w:rPr>
              <w:t>No</w:t>
            </w:r>
          </w:p>
        </w:tc>
      </w:tr>
      <w:tr w:rsidR="00445CF4" w:rsidRPr="00181C64" w14:paraId="0610D6BA" w14:textId="77777777" w:rsidTr="001316DE">
        <w:trPr>
          <w:trHeight w:val="743"/>
        </w:trPr>
        <w:tc>
          <w:tcPr>
            <w:tcW w:w="4890" w:type="dxa"/>
          </w:tcPr>
          <w:p w14:paraId="0C0DC75D" w14:textId="77777777" w:rsidR="00445CF4" w:rsidRPr="00181C64" w:rsidRDefault="00445CF4" w:rsidP="001316DE">
            <w:pPr>
              <w:jc w:val="both"/>
              <w:rPr>
                <w:rFonts w:ascii="Arial" w:hAnsi="Arial" w:cs="Arial"/>
              </w:rPr>
            </w:pPr>
            <w:r w:rsidRPr="00181C64">
              <w:rPr>
                <w:rFonts w:ascii="Arial" w:hAnsi="Arial" w:cs="Arial"/>
              </w:rPr>
              <w:t>If Yes, describe the risk to EPUT’s organisational objectives and highlight if this is an escalation from another EPUT risk register</w:t>
            </w:r>
            <w:r w:rsidRPr="00181C64">
              <w:rPr>
                <w:rFonts w:ascii="Arial" w:hAnsi="Arial" w:cs="Arial"/>
                <w:color w:val="4F81BD" w:themeColor="accent1"/>
              </w:rPr>
              <w:t>.</w:t>
            </w:r>
          </w:p>
        </w:tc>
        <w:tc>
          <w:tcPr>
            <w:tcW w:w="5739" w:type="dxa"/>
            <w:gridSpan w:val="2"/>
          </w:tcPr>
          <w:p w14:paraId="07A5FE13" w14:textId="77777777" w:rsidR="00445CF4" w:rsidRPr="00181C64" w:rsidRDefault="00445CF4" w:rsidP="001316DE">
            <w:pPr>
              <w:rPr>
                <w:rFonts w:ascii="Arial" w:hAnsi="Arial" w:cs="Arial"/>
              </w:rPr>
            </w:pPr>
          </w:p>
        </w:tc>
      </w:tr>
      <w:tr w:rsidR="00445CF4" w:rsidRPr="00181C64" w14:paraId="4A1A4B41" w14:textId="77777777" w:rsidTr="001316DE">
        <w:trPr>
          <w:trHeight w:val="507"/>
        </w:trPr>
        <w:tc>
          <w:tcPr>
            <w:tcW w:w="4890" w:type="dxa"/>
          </w:tcPr>
          <w:p w14:paraId="4F0A5D69" w14:textId="77777777" w:rsidR="00445CF4" w:rsidRPr="00181C64" w:rsidRDefault="00445CF4" w:rsidP="001316DE">
            <w:pPr>
              <w:jc w:val="both"/>
              <w:rPr>
                <w:rFonts w:ascii="Arial" w:hAnsi="Arial" w:cs="Arial"/>
              </w:rPr>
            </w:pPr>
            <w:r w:rsidRPr="00181C64">
              <w:rPr>
                <w:rFonts w:ascii="Arial" w:hAnsi="Arial" w:cs="Arial"/>
              </w:rPr>
              <w:t>Describe what measures will you use to monitor mitigation of the risk</w:t>
            </w:r>
          </w:p>
        </w:tc>
        <w:tc>
          <w:tcPr>
            <w:tcW w:w="5739" w:type="dxa"/>
            <w:gridSpan w:val="2"/>
          </w:tcPr>
          <w:p w14:paraId="5BAE55B1" w14:textId="77777777" w:rsidR="00445CF4" w:rsidRPr="00181C64" w:rsidRDefault="00445CF4" w:rsidP="001316DE">
            <w:pPr>
              <w:rPr>
                <w:rFonts w:ascii="Arial" w:hAnsi="Arial" w:cs="Arial"/>
              </w:rPr>
            </w:pPr>
          </w:p>
        </w:tc>
      </w:tr>
    </w:tbl>
    <w:p w14:paraId="6DC5E24A" w14:textId="77777777" w:rsidR="00445CF4" w:rsidRPr="0020441A" w:rsidRDefault="00445CF4" w:rsidP="00445CF4">
      <w:pPr>
        <w:spacing w:after="0" w:line="240" w:lineRule="auto"/>
        <w:rPr>
          <w:rFonts w:ascii="Arial" w:hAnsi="Arial" w:cs="Arial"/>
          <w:sz w:val="24"/>
          <w:szCs w:val="24"/>
        </w:rPr>
      </w:pPr>
    </w:p>
    <w:tbl>
      <w:tblPr>
        <w:tblStyle w:val="TableGrid"/>
        <w:tblW w:w="10590" w:type="dxa"/>
        <w:tblInd w:w="-61" w:type="dxa"/>
        <w:tblLook w:val="04A0" w:firstRow="1" w:lastRow="0" w:firstColumn="1" w:lastColumn="0" w:noHBand="0" w:noVBand="1"/>
      </w:tblPr>
      <w:tblGrid>
        <w:gridCol w:w="7824"/>
        <w:gridCol w:w="1965"/>
        <w:gridCol w:w="801"/>
      </w:tblGrid>
      <w:tr w:rsidR="00445CF4" w:rsidRPr="00181C64" w14:paraId="697EECAD" w14:textId="77777777" w:rsidTr="001316DE">
        <w:trPr>
          <w:trHeight w:val="246"/>
        </w:trPr>
        <w:tc>
          <w:tcPr>
            <w:tcW w:w="10590" w:type="dxa"/>
            <w:gridSpan w:val="3"/>
            <w:shd w:val="clear" w:color="auto" w:fill="1F497D" w:themeFill="text2"/>
            <w:vAlign w:val="center"/>
          </w:tcPr>
          <w:p w14:paraId="5B871D61"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 xml:space="preserve">Purpose of the Report </w:t>
            </w:r>
          </w:p>
        </w:tc>
      </w:tr>
      <w:tr w:rsidR="00445CF4" w:rsidRPr="00181C64" w14:paraId="7C761F2A" w14:textId="77777777" w:rsidTr="001316DE">
        <w:trPr>
          <w:trHeight w:val="246"/>
        </w:trPr>
        <w:tc>
          <w:tcPr>
            <w:tcW w:w="7824" w:type="dxa"/>
            <w:vMerge w:val="restart"/>
          </w:tcPr>
          <w:p w14:paraId="454A8BE7" w14:textId="77777777" w:rsidR="00445CF4" w:rsidRPr="00181C64" w:rsidRDefault="00445CF4" w:rsidP="001316DE">
            <w:pPr>
              <w:rPr>
                <w:rFonts w:ascii="Arial" w:eastAsia="Calibri" w:hAnsi="Arial" w:cs="Arial"/>
                <w:szCs w:val="24"/>
              </w:rPr>
            </w:pPr>
            <w:r w:rsidRPr="00181C64">
              <w:rPr>
                <w:rFonts w:ascii="Arial" w:eastAsia="Calibri" w:hAnsi="Arial" w:cs="Arial"/>
                <w:szCs w:val="24"/>
              </w:rPr>
              <w:t xml:space="preserve">his report provides the </w:t>
            </w:r>
            <w:r>
              <w:rPr>
                <w:rFonts w:ascii="Arial" w:eastAsia="Calibri" w:hAnsi="Arial" w:cs="Arial"/>
                <w:szCs w:val="24"/>
              </w:rPr>
              <w:t>Board of Directors</w:t>
            </w:r>
            <w:r w:rsidRPr="00181C64">
              <w:rPr>
                <w:rFonts w:ascii="Arial" w:eastAsia="Calibri" w:hAnsi="Arial" w:cs="Arial"/>
                <w:szCs w:val="24"/>
              </w:rPr>
              <w:t>:</w:t>
            </w:r>
          </w:p>
          <w:p w14:paraId="57E5FBB3" w14:textId="77777777" w:rsidR="00445CF4" w:rsidRDefault="00445CF4" w:rsidP="001316DE">
            <w:pPr>
              <w:rPr>
                <w:rFonts w:ascii="Arial" w:eastAsia="Calibri" w:hAnsi="Arial" w:cs="Arial"/>
                <w:szCs w:val="24"/>
              </w:rPr>
            </w:pPr>
          </w:p>
          <w:p w14:paraId="2CF5F99D" w14:textId="77777777" w:rsidR="00445CF4" w:rsidRDefault="00445CF4" w:rsidP="001316DE">
            <w:pPr>
              <w:pStyle w:val="ListParagraph"/>
              <w:numPr>
                <w:ilvl w:val="0"/>
                <w:numId w:val="3"/>
              </w:numPr>
              <w:rPr>
                <w:rFonts w:ascii="Arial" w:eastAsia="Calibri" w:hAnsi="Arial" w:cs="Arial"/>
                <w:szCs w:val="24"/>
              </w:rPr>
            </w:pPr>
            <w:r>
              <w:rPr>
                <w:rFonts w:ascii="Arial" w:eastAsia="Calibri" w:hAnsi="Arial" w:cs="Arial"/>
                <w:szCs w:val="24"/>
              </w:rPr>
              <w:t>O</w:t>
            </w:r>
            <w:r w:rsidRPr="00B61E09">
              <w:rPr>
                <w:rFonts w:ascii="Arial" w:eastAsia="Calibri" w:hAnsi="Arial" w:cs="Arial"/>
                <w:szCs w:val="24"/>
              </w:rPr>
              <w:t xml:space="preserve">versight of Trust performance relative to the 13 </w:t>
            </w:r>
            <w:r>
              <w:rPr>
                <w:rFonts w:ascii="Arial" w:eastAsia="Calibri" w:hAnsi="Arial" w:cs="Arial"/>
                <w:szCs w:val="24"/>
              </w:rPr>
              <w:t>Metric</w:t>
            </w:r>
            <w:r w:rsidRPr="00B61E09">
              <w:rPr>
                <w:rFonts w:ascii="Arial" w:eastAsia="Calibri" w:hAnsi="Arial" w:cs="Arial"/>
                <w:szCs w:val="24"/>
              </w:rPr>
              <w:t xml:space="preserve">s within the Workforce Disability Equality Standard (WDES). </w:t>
            </w:r>
          </w:p>
          <w:p w14:paraId="7375D1FA" w14:textId="77777777" w:rsidR="00445CF4" w:rsidRPr="002E3BAC" w:rsidRDefault="00445CF4" w:rsidP="001316DE">
            <w:pPr>
              <w:pStyle w:val="ListParagraph"/>
              <w:numPr>
                <w:ilvl w:val="0"/>
                <w:numId w:val="3"/>
              </w:numPr>
              <w:rPr>
                <w:rFonts w:ascii="Arial" w:eastAsia="Calibri" w:hAnsi="Arial" w:cs="Arial"/>
                <w:szCs w:val="24"/>
              </w:rPr>
            </w:pPr>
            <w:r>
              <w:rPr>
                <w:rFonts w:ascii="Arial" w:eastAsia="Calibri" w:hAnsi="Arial" w:cs="Arial"/>
                <w:szCs w:val="24"/>
              </w:rPr>
              <w:t xml:space="preserve">Seek </w:t>
            </w:r>
            <w:r w:rsidRPr="00D760F9">
              <w:rPr>
                <w:rFonts w:ascii="Arial" w:eastAsia="Calibri" w:hAnsi="Arial" w:cs="Arial"/>
                <w:szCs w:val="24"/>
              </w:rPr>
              <w:t xml:space="preserve">approval for the publication of the data set in line with </w:t>
            </w:r>
            <w:r>
              <w:rPr>
                <w:rFonts w:ascii="Arial" w:eastAsia="Calibri" w:hAnsi="Arial" w:cs="Arial"/>
                <w:szCs w:val="24"/>
              </w:rPr>
              <w:t>National reporting requirements</w:t>
            </w:r>
          </w:p>
          <w:p w14:paraId="0A054AC7" w14:textId="77777777" w:rsidR="00445CF4" w:rsidRPr="004306B6" w:rsidRDefault="00445CF4" w:rsidP="001316DE">
            <w:pPr>
              <w:pStyle w:val="ListParagraph"/>
              <w:ind w:left="1146"/>
              <w:rPr>
                <w:rFonts w:ascii="Arial" w:eastAsia="Calibri" w:hAnsi="Arial" w:cs="Arial"/>
                <w:szCs w:val="24"/>
              </w:rPr>
            </w:pPr>
          </w:p>
        </w:tc>
        <w:tc>
          <w:tcPr>
            <w:tcW w:w="1965" w:type="dxa"/>
          </w:tcPr>
          <w:p w14:paraId="08125797" w14:textId="77777777" w:rsidR="00445CF4" w:rsidRPr="00181C64" w:rsidRDefault="00445CF4" w:rsidP="001316DE">
            <w:pPr>
              <w:rPr>
                <w:rFonts w:ascii="Arial" w:hAnsi="Arial" w:cs="Arial"/>
                <w:b/>
                <w:szCs w:val="24"/>
              </w:rPr>
            </w:pPr>
            <w:r w:rsidRPr="00181C64">
              <w:rPr>
                <w:rFonts w:ascii="Arial" w:hAnsi="Arial" w:cs="Arial"/>
                <w:b/>
                <w:szCs w:val="24"/>
              </w:rPr>
              <w:t>Approval</w:t>
            </w:r>
          </w:p>
        </w:tc>
        <w:tc>
          <w:tcPr>
            <w:tcW w:w="801" w:type="dxa"/>
          </w:tcPr>
          <w:p w14:paraId="42B6DE2C" w14:textId="77777777" w:rsidR="00445CF4" w:rsidRPr="00181C64" w:rsidRDefault="00445CF4" w:rsidP="001316DE">
            <w:pPr>
              <w:jc w:val="center"/>
              <w:rPr>
                <w:rFonts w:ascii="Arial" w:hAnsi="Arial" w:cs="Arial"/>
                <w:szCs w:val="24"/>
              </w:rPr>
            </w:pPr>
            <w:r>
              <w:rPr>
                <w:rFonts w:ascii="Arial" w:hAnsi="Arial" w:cs="Arial"/>
                <w:szCs w:val="24"/>
              </w:rPr>
              <w:t>x</w:t>
            </w:r>
          </w:p>
        </w:tc>
      </w:tr>
      <w:tr w:rsidR="00445CF4" w:rsidRPr="00181C64" w14:paraId="75C6191E" w14:textId="77777777" w:rsidTr="001316DE">
        <w:trPr>
          <w:trHeight w:val="246"/>
        </w:trPr>
        <w:tc>
          <w:tcPr>
            <w:tcW w:w="7824" w:type="dxa"/>
            <w:vMerge/>
          </w:tcPr>
          <w:p w14:paraId="5A967EA6" w14:textId="77777777" w:rsidR="00445CF4" w:rsidRPr="00181C64" w:rsidRDefault="00445CF4" w:rsidP="001316DE">
            <w:pPr>
              <w:rPr>
                <w:rFonts w:ascii="Arial" w:hAnsi="Arial" w:cs="Arial"/>
                <w:szCs w:val="24"/>
              </w:rPr>
            </w:pPr>
          </w:p>
        </w:tc>
        <w:tc>
          <w:tcPr>
            <w:tcW w:w="1965" w:type="dxa"/>
          </w:tcPr>
          <w:p w14:paraId="5A8591D3" w14:textId="77777777" w:rsidR="00445CF4" w:rsidRPr="00181C64" w:rsidRDefault="00445CF4" w:rsidP="001316DE">
            <w:pPr>
              <w:rPr>
                <w:rFonts w:ascii="Arial" w:hAnsi="Arial" w:cs="Arial"/>
                <w:b/>
                <w:szCs w:val="24"/>
              </w:rPr>
            </w:pPr>
            <w:r w:rsidRPr="00181C64">
              <w:rPr>
                <w:rFonts w:ascii="Arial" w:hAnsi="Arial" w:cs="Arial"/>
                <w:b/>
                <w:szCs w:val="24"/>
              </w:rPr>
              <w:t>Discussion</w:t>
            </w:r>
          </w:p>
        </w:tc>
        <w:tc>
          <w:tcPr>
            <w:tcW w:w="801" w:type="dxa"/>
          </w:tcPr>
          <w:p w14:paraId="51383E97" w14:textId="77777777" w:rsidR="00445CF4" w:rsidRPr="00181C64" w:rsidRDefault="00445CF4" w:rsidP="001316DE">
            <w:pPr>
              <w:jc w:val="center"/>
              <w:rPr>
                <w:rFonts w:ascii="Arial" w:hAnsi="Arial" w:cs="Arial"/>
                <w:szCs w:val="24"/>
              </w:rPr>
            </w:pPr>
            <w:r>
              <w:rPr>
                <w:rFonts w:ascii="Arial" w:hAnsi="Arial" w:cs="Arial"/>
                <w:szCs w:val="24"/>
              </w:rPr>
              <w:t>x</w:t>
            </w:r>
          </w:p>
        </w:tc>
      </w:tr>
      <w:tr w:rsidR="00445CF4" w:rsidRPr="00181C64" w14:paraId="0154C051" w14:textId="77777777" w:rsidTr="001316DE">
        <w:trPr>
          <w:trHeight w:val="256"/>
        </w:trPr>
        <w:tc>
          <w:tcPr>
            <w:tcW w:w="7824" w:type="dxa"/>
            <w:vMerge/>
          </w:tcPr>
          <w:p w14:paraId="4BBE942D" w14:textId="77777777" w:rsidR="00445CF4" w:rsidRPr="00181C64" w:rsidRDefault="00445CF4" w:rsidP="001316DE">
            <w:pPr>
              <w:rPr>
                <w:rFonts w:ascii="Arial" w:hAnsi="Arial" w:cs="Arial"/>
                <w:szCs w:val="24"/>
              </w:rPr>
            </w:pPr>
          </w:p>
        </w:tc>
        <w:tc>
          <w:tcPr>
            <w:tcW w:w="1965" w:type="dxa"/>
          </w:tcPr>
          <w:p w14:paraId="69475AFC" w14:textId="77777777" w:rsidR="00445CF4" w:rsidRPr="00181C64" w:rsidRDefault="00445CF4" w:rsidP="001316DE">
            <w:pPr>
              <w:rPr>
                <w:rFonts w:ascii="Arial" w:hAnsi="Arial" w:cs="Arial"/>
                <w:b/>
                <w:szCs w:val="24"/>
              </w:rPr>
            </w:pPr>
            <w:r w:rsidRPr="00181C64">
              <w:rPr>
                <w:rFonts w:ascii="Arial" w:hAnsi="Arial" w:cs="Arial"/>
                <w:b/>
                <w:szCs w:val="24"/>
              </w:rPr>
              <w:t>Information</w:t>
            </w:r>
          </w:p>
        </w:tc>
        <w:tc>
          <w:tcPr>
            <w:tcW w:w="801" w:type="dxa"/>
          </w:tcPr>
          <w:p w14:paraId="717A712D" w14:textId="77777777" w:rsidR="00445CF4" w:rsidRPr="00181C64" w:rsidRDefault="00445CF4" w:rsidP="001316DE">
            <w:pPr>
              <w:jc w:val="right"/>
              <w:rPr>
                <w:rFonts w:ascii="Arial" w:hAnsi="Arial" w:cs="Arial"/>
                <w:szCs w:val="24"/>
              </w:rPr>
            </w:pPr>
          </w:p>
        </w:tc>
      </w:tr>
    </w:tbl>
    <w:p w14:paraId="2B62855F" w14:textId="77777777" w:rsidR="00445CF4" w:rsidRPr="0020441A" w:rsidRDefault="00445CF4" w:rsidP="00445CF4">
      <w:pPr>
        <w:spacing w:after="0" w:line="240" w:lineRule="auto"/>
        <w:rPr>
          <w:rFonts w:ascii="Arial" w:hAnsi="Arial" w:cs="Arial"/>
          <w:sz w:val="24"/>
          <w:szCs w:val="24"/>
        </w:rPr>
      </w:pPr>
    </w:p>
    <w:tbl>
      <w:tblPr>
        <w:tblStyle w:val="TableGrid"/>
        <w:tblW w:w="10583" w:type="dxa"/>
        <w:tblInd w:w="-61" w:type="dxa"/>
        <w:tblLook w:val="04A0" w:firstRow="1" w:lastRow="0" w:firstColumn="1" w:lastColumn="0" w:noHBand="0" w:noVBand="1"/>
      </w:tblPr>
      <w:tblGrid>
        <w:gridCol w:w="10583"/>
      </w:tblGrid>
      <w:tr w:rsidR="00445CF4" w:rsidRPr="00181C64" w14:paraId="7CA1D454" w14:textId="77777777" w:rsidTr="001316DE">
        <w:trPr>
          <w:trHeight w:val="214"/>
        </w:trPr>
        <w:tc>
          <w:tcPr>
            <w:tcW w:w="10583" w:type="dxa"/>
            <w:shd w:val="clear" w:color="auto" w:fill="1F497D" w:themeFill="text2"/>
            <w:vAlign w:val="center"/>
          </w:tcPr>
          <w:p w14:paraId="7DA34BDA"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Recommendations/Action Required</w:t>
            </w:r>
          </w:p>
        </w:tc>
      </w:tr>
      <w:tr w:rsidR="00445CF4" w:rsidRPr="00181C64" w14:paraId="225278BF" w14:textId="77777777" w:rsidTr="001316DE">
        <w:trPr>
          <w:trHeight w:val="850"/>
        </w:trPr>
        <w:tc>
          <w:tcPr>
            <w:tcW w:w="10583" w:type="dxa"/>
          </w:tcPr>
          <w:p w14:paraId="675B92EC" w14:textId="77777777" w:rsidR="00445CF4" w:rsidRPr="00181C64" w:rsidRDefault="00445CF4" w:rsidP="001316DE">
            <w:pPr>
              <w:rPr>
                <w:rFonts w:ascii="Arial" w:eastAsia="Calibri" w:hAnsi="Arial" w:cs="Arial"/>
                <w:szCs w:val="24"/>
              </w:rPr>
            </w:pPr>
            <w:r w:rsidRPr="00181C64">
              <w:rPr>
                <w:rFonts w:ascii="Arial" w:eastAsia="Calibri" w:hAnsi="Arial" w:cs="Arial"/>
                <w:szCs w:val="24"/>
              </w:rPr>
              <w:t xml:space="preserve">The </w:t>
            </w:r>
            <w:r>
              <w:rPr>
                <w:rFonts w:ascii="Arial" w:eastAsia="Calibri" w:hAnsi="Arial" w:cs="Arial"/>
                <w:szCs w:val="24"/>
              </w:rPr>
              <w:t>Board of Directors</w:t>
            </w:r>
            <w:r w:rsidRPr="00752B00">
              <w:rPr>
                <w:rFonts w:ascii="Arial" w:eastAsia="Calibri" w:hAnsi="Arial" w:cs="Arial"/>
                <w:szCs w:val="24"/>
              </w:rPr>
              <w:t xml:space="preserve"> </w:t>
            </w:r>
            <w:r w:rsidRPr="00181C64">
              <w:rPr>
                <w:rFonts w:ascii="Arial" w:eastAsia="Calibri" w:hAnsi="Arial" w:cs="Arial"/>
                <w:szCs w:val="24"/>
              </w:rPr>
              <w:t>is asked to:</w:t>
            </w:r>
          </w:p>
          <w:p w14:paraId="3F20640A" w14:textId="77777777" w:rsidR="00445CF4" w:rsidRPr="00181C64" w:rsidRDefault="00445CF4" w:rsidP="001316DE">
            <w:pPr>
              <w:pStyle w:val="ListParagraph"/>
              <w:numPr>
                <w:ilvl w:val="0"/>
                <w:numId w:val="2"/>
              </w:numPr>
              <w:rPr>
                <w:rFonts w:ascii="Arial" w:eastAsia="Calibri" w:hAnsi="Arial" w:cs="Arial"/>
                <w:szCs w:val="24"/>
              </w:rPr>
            </w:pPr>
            <w:r w:rsidRPr="00181C64">
              <w:rPr>
                <w:rFonts w:ascii="Arial" w:eastAsia="Calibri" w:hAnsi="Arial" w:cs="Arial"/>
                <w:szCs w:val="24"/>
              </w:rPr>
              <w:t>Note the contents of the report</w:t>
            </w:r>
          </w:p>
          <w:p w14:paraId="58AABA95" w14:textId="77777777" w:rsidR="00445CF4" w:rsidRDefault="00445CF4" w:rsidP="001316DE">
            <w:pPr>
              <w:pStyle w:val="ListParagraph"/>
              <w:numPr>
                <w:ilvl w:val="0"/>
                <w:numId w:val="2"/>
              </w:numPr>
              <w:rPr>
                <w:rFonts w:ascii="Arial" w:eastAsia="Calibri" w:hAnsi="Arial" w:cs="Arial"/>
                <w:szCs w:val="24"/>
              </w:rPr>
            </w:pPr>
            <w:r>
              <w:rPr>
                <w:rFonts w:ascii="Arial" w:eastAsia="Calibri" w:hAnsi="Arial" w:cs="Arial"/>
                <w:szCs w:val="24"/>
              </w:rPr>
              <w:t>D</w:t>
            </w:r>
            <w:r w:rsidRPr="002E3BAC">
              <w:rPr>
                <w:rFonts w:ascii="Arial" w:eastAsia="Calibri" w:hAnsi="Arial" w:cs="Arial"/>
                <w:szCs w:val="24"/>
              </w:rPr>
              <w:t>iscuss the paper and</w:t>
            </w:r>
            <w:r>
              <w:rPr>
                <w:rFonts w:ascii="Arial" w:eastAsia="Calibri" w:hAnsi="Arial" w:cs="Arial"/>
                <w:szCs w:val="24"/>
              </w:rPr>
              <w:t xml:space="preserve"> </w:t>
            </w:r>
            <w:r w:rsidRPr="002E3BAC">
              <w:rPr>
                <w:rFonts w:ascii="Arial" w:eastAsia="Calibri" w:hAnsi="Arial" w:cs="Arial"/>
                <w:szCs w:val="24"/>
              </w:rPr>
              <w:t>approve the publication of data in line with National requirements.</w:t>
            </w:r>
          </w:p>
          <w:p w14:paraId="28C4D600" w14:textId="77777777" w:rsidR="00445CF4" w:rsidRPr="00181C64" w:rsidRDefault="00445CF4" w:rsidP="001316DE">
            <w:pPr>
              <w:pStyle w:val="ListParagraph"/>
              <w:numPr>
                <w:ilvl w:val="0"/>
                <w:numId w:val="2"/>
              </w:numPr>
              <w:rPr>
                <w:rFonts w:ascii="Arial" w:eastAsia="Calibri" w:hAnsi="Arial" w:cs="Arial"/>
                <w:szCs w:val="24"/>
              </w:rPr>
            </w:pPr>
            <w:r w:rsidRPr="00181C64">
              <w:rPr>
                <w:rFonts w:ascii="Arial" w:eastAsia="Calibri" w:hAnsi="Arial" w:cs="Arial"/>
                <w:szCs w:val="24"/>
              </w:rPr>
              <w:t>Request any further information or action</w:t>
            </w:r>
          </w:p>
        </w:tc>
      </w:tr>
    </w:tbl>
    <w:p w14:paraId="50EEFA72" w14:textId="77777777" w:rsidR="00445CF4" w:rsidRDefault="00445CF4" w:rsidP="00445CF4">
      <w:pPr>
        <w:spacing w:after="0" w:line="240" w:lineRule="auto"/>
        <w:rPr>
          <w:rFonts w:ascii="Arial" w:hAnsi="Arial" w:cs="Arial"/>
          <w:sz w:val="24"/>
          <w:szCs w:val="24"/>
        </w:rPr>
      </w:pPr>
    </w:p>
    <w:tbl>
      <w:tblPr>
        <w:tblStyle w:val="TableGrid"/>
        <w:tblW w:w="10614" w:type="dxa"/>
        <w:tblInd w:w="-61" w:type="dxa"/>
        <w:tblLook w:val="04A0" w:firstRow="1" w:lastRow="0" w:firstColumn="1" w:lastColumn="0" w:noHBand="0" w:noVBand="1"/>
      </w:tblPr>
      <w:tblGrid>
        <w:gridCol w:w="9812"/>
        <w:gridCol w:w="785"/>
        <w:gridCol w:w="17"/>
      </w:tblGrid>
      <w:tr w:rsidR="00445CF4" w:rsidRPr="00181C64" w14:paraId="69E926A6" w14:textId="77777777" w:rsidTr="001316DE">
        <w:trPr>
          <w:gridAfter w:val="1"/>
          <w:wAfter w:w="17" w:type="dxa"/>
          <w:trHeight w:val="316"/>
        </w:trPr>
        <w:tc>
          <w:tcPr>
            <w:tcW w:w="10597" w:type="dxa"/>
            <w:gridSpan w:val="2"/>
            <w:shd w:val="clear" w:color="auto" w:fill="1F497D" w:themeFill="text2"/>
            <w:vAlign w:val="center"/>
          </w:tcPr>
          <w:p w14:paraId="7B0AD70E"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Summary of Key Issues</w:t>
            </w:r>
          </w:p>
        </w:tc>
      </w:tr>
      <w:tr w:rsidR="00445CF4" w:rsidRPr="00181C64" w14:paraId="3F987608" w14:textId="77777777" w:rsidTr="001316DE">
        <w:trPr>
          <w:gridAfter w:val="1"/>
          <w:wAfter w:w="17" w:type="dxa"/>
          <w:trHeight w:val="1135"/>
        </w:trPr>
        <w:tc>
          <w:tcPr>
            <w:tcW w:w="10597" w:type="dxa"/>
            <w:gridSpan w:val="2"/>
          </w:tcPr>
          <w:p w14:paraId="307CA42B" w14:textId="77777777" w:rsidR="00445CF4" w:rsidRPr="00181C64" w:rsidRDefault="00445CF4" w:rsidP="001316DE">
            <w:pPr>
              <w:pStyle w:val="Default"/>
              <w:rPr>
                <w:sz w:val="22"/>
              </w:rPr>
            </w:pPr>
          </w:p>
          <w:p w14:paraId="38B2D4BF" w14:textId="77777777" w:rsidR="00445CF4" w:rsidRPr="00181C64" w:rsidRDefault="00445CF4" w:rsidP="001316DE">
            <w:pPr>
              <w:pStyle w:val="Default"/>
              <w:rPr>
                <w:sz w:val="22"/>
              </w:rPr>
            </w:pPr>
            <w:r>
              <w:rPr>
                <w:sz w:val="22"/>
              </w:rPr>
              <w:t>The report will</w:t>
            </w:r>
            <w:r w:rsidRPr="008A341C">
              <w:rPr>
                <w:sz w:val="22"/>
              </w:rPr>
              <w:t xml:space="preserve"> show progress against a number of </w:t>
            </w:r>
            <w:r>
              <w:rPr>
                <w:sz w:val="22"/>
              </w:rPr>
              <w:t>Metric</w:t>
            </w:r>
            <w:r w:rsidRPr="008A341C">
              <w:rPr>
                <w:sz w:val="22"/>
              </w:rPr>
              <w:t xml:space="preserve">s of </w:t>
            </w:r>
            <w:r>
              <w:rPr>
                <w:sz w:val="22"/>
              </w:rPr>
              <w:t xml:space="preserve">workforce equality for disabled and non-disabled staff, as well as staff with a long term condition (LTC), and </w:t>
            </w:r>
            <w:r w:rsidRPr="005B08F3">
              <w:rPr>
                <w:sz w:val="22"/>
              </w:rPr>
              <w:t>to underst</w:t>
            </w:r>
            <w:r>
              <w:rPr>
                <w:sz w:val="22"/>
              </w:rPr>
              <w:t xml:space="preserve">and the </w:t>
            </w:r>
            <w:r w:rsidRPr="008A341C">
              <w:rPr>
                <w:sz w:val="22"/>
              </w:rPr>
              <w:t>experience of staff</w:t>
            </w:r>
            <w:r>
              <w:rPr>
                <w:sz w:val="22"/>
              </w:rPr>
              <w:t xml:space="preserve"> as well as the nature of the challenges.</w:t>
            </w:r>
          </w:p>
        </w:tc>
      </w:tr>
      <w:tr w:rsidR="00445CF4" w:rsidRPr="00181C64" w14:paraId="0EE0FBEA" w14:textId="77777777" w:rsidTr="001316DE">
        <w:trPr>
          <w:trHeight w:val="241"/>
        </w:trPr>
        <w:tc>
          <w:tcPr>
            <w:tcW w:w="10614" w:type="dxa"/>
            <w:gridSpan w:val="3"/>
            <w:shd w:val="clear" w:color="auto" w:fill="1F497D" w:themeFill="text2"/>
            <w:vAlign w:val="center"/>
          </w:tcPr>
          <w:p w14:paraId="56F4F828"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Relationship to Trust Strategic Objectives</w:t>
            </w:r>
          </w:p>
        </w:tc>
      </w:tr>
      <w:tr w:rsidR="00445CF4" w:rsidRPr="00181C64" w14:paraId="6A9164AE" w14:textId="77777777" w:rsidTr="001316DE">
        <w:trPr>
          <w:trHeight w:val="241"/>
        </w:trPr>
        <w:tc>
          <w:tcPr>
            <w:tcW w:w="9812" w:type="dxa"/>
          </w:tcPr>
          <w:p w14:paraId="682CEA44" w14:textId="77777777" w:rsidR="00445CF4" w:rsidRPr="00181C64" w:rsidRDefault="00445CF4" w:rsidP="001316DE">
            <w:pPr>
              <w:rPr>
                <w:rFonts w:ascii="Arial" w:hAnsi="Arial" w:cs="Arial"/>
                <w:szCs w:val="24"/>
              </w:rPr>
            </w:pPr>
            <w:r w:rsidRPr="00181C64">
              <w:rPr>
                <w:rFonts w:ascii="Arial" w:hAnsi="Arial" w:cs="Arial"/>
                <w:szCs w:val="24"/>
              </w:rPr>
              <w:t>SO1: We will deliver safe, high quality integrated care services</w:t>
            </w:r>
          </w:p>
        </w:tc>
        <w:tc>
          <w:tcPr>
            <w:tcW w:w="802" w:type="dxa"/>
            <w:gridSpan w:val="2"/>
          </w:tcPr>
          <w:p w14:paraId="1E241DA1" w14:textId="77777777" w:rsidR="00445CF4" w:rsidRPr="00181C64" w:rsidRDefault="00445CF4" w:rsidP="001316DE">
            <w:pPr>
              <w:jc w:val="right"/>
              <w:rPr>
                <w:rFonts w:ascii="Arial" w:hAnsi="Arial" w:cs="Arial"/>
                <w:szCs w:val="24"/>
              </w:rPr>
            </w:pPr>
          </w:p>
        </w:tc>
      </w:tr>
      <w:tr w:rsidR="00445CF4" w:rsidRPr="00181C64" w14:paraId="02EE4950" w14:textId="77777777" w:rsidTr="001316DE">
        <w:trPr>
          <w:trHeight w:val="241"/>
        </w:trPr>
        <w:tc>
          <w:tcPr>
            <w:tcW w:w="9812" w:type="dxa"/>
          </w:tcPr>
          <w:p w14:paraId="66D05414" w14:textId="77777777" w:rsidR="00445CF4" w:rsidRPr="00181C64" w:rsidRDefault="00445CF4" w:rsidP="001316DE">
            <w:pPr>
              <w:rPr>
                <w:rFonts w:ascii="Arial" w:hAnsi="Arial" w:cs="Arial"/>
                <w:szCs w:val="24"/>
              </w:rPr>
            </w:pPr>
            <w:r w:rsidRPr="00181C64">
              <w:rPr>
                <w:rFonts w:ascii="Arial" w:hAnsi="Arial" w:cs="Arial"/>
                <w:szCs w:val="24"/>
              </w:rPr>
              <w:t>SO2: We will enable each other to be the best that we can</w:t>
            </w:r>
          </w:p>
        </w:tc>
        <w:tc>
          <w:tcPr>
            <w:tcW w:w="802" w:type="dxa"/>
            <w:gridSpan w:val="2"/>
          </w:tcPr>
          <w:p w14:paraId="6136808B" w14:textId="77777777" w:rsidR="00445CF4" w:rsidRPr="00181C64" w:rsidRDefault="00445CF4" w:rsidP="001316DE">
            <w:pPr>
              <w:jc w:val="right"/>
              <w:rPr>
                <w:rFonts w:ascii="Arial" w:hAnsi="Arial" w:cs="Arial"/>
                <w:szCs w:val="24"/>
              </w:rPr>
            </w:pPr>
            <w:r>
              <w:rPr>
                <w:rFonts w:ascii="Arial" w:hAnsi="Arial" w:cs="Arial"/>
                <w:szCs w:val="24"/>
              </w:rPr>
              <w:t>x</w:t>
            </w:r>
          </w:p>
        </w:tc>
      </w:tr>
      <w:tr w:rsidR="00445CF4" w:rsidRPr="00181C64" w14:paraId="553A3345" w14:textId="77777777" w:rsidTr="001316DE">
        <w:trPr>
          <w:trHeight w:val="250"/>
        </w:trPr>
        <w:tc>
          <w:tcPr>
            <w:tcW w:w="9812" w:type="dxa"/>
          </w:tcPr>
          <w:p w14:paraId="0A7F3C5C" w14:textId="77777777" w:rsidR="00445CF4" w:rsidRPr="00181C64" w:rsidRDefault="00445CF4" w:rsidP="001316DE">
            <w:pPr>
              <w:rPr>
                <w:rFonts w:ascii="Arial" w:hAnsi="Arial" w:cs="Arial"/>
                <w:szCs w:val="24"/>
              </w:rPr>
            </w:pPr>
            <w:r w:rsidRPr="00181C64">
              <w:rPr>
                <w:rFonts w:ascii="Arial" w:hAnsi="Arial" w:cs="Arial"/>
                <w:szCs w:val="24"/>
              </w:rPr>
              <w:t>SO3: We will work together with our partners to make our services better</w:t>
            </w:r>
          </w:p>
        </w:tc>
        <w:tc>
          <w:tcPr>
            <w:tcW w:w="802" w:type="dxa"/>
            <w:gridSpan w:val="2"/>
          </w:tcPr>
          <w:p w14:paraId="4E3B550A" w14:textId="77777777" w:rsidR="00445CF4" w:rsidRPr="00181C64" w:rsidRDefault="00445CF4" w:rsidP="001316DE">
            <w:pPr>
              <w:jc w:val="right"/>
              <w:rPr>
                <w:rFonts w:ascii="Arial" w:hAnsi="Arial" w:cs="Arial"/>
                <w:szCs w:val="24"/>
              </w:rPr>
            </w:pPr>
            <w:r>
              <w:rPr>
                <w:rFonts w:ascii="Arial" w:hAnsi="Arial" w:cs="Arial"/>
                <w:szCs w:val="24"/>
              </w:rPr>
              <w:t>x</w:t>
            </w:r>
          </w:p>
        </w:tc>
      </w:tr>
      <w:tr w:rsidR="00445CF4" w:rsidRPr="00181C64" w14:paraId="2557E2C4" w14:textId="77777777" w:rsidTr="001316DE">
        <w:trPr>
          <w:trHeight w:val="250"/>
        </w:trPr>
        <w:tc>
          <w:tcPr>
            <w:tcW w:w="9812" w:type="dxa"/>
          </w:tcPr>
          <w:p w14:paraId="34CDB609" w14:textId="77777777" w:rsidR="00445CF4" w:rsidRPr="00181C64" w:rsidRDefault="00445CF4" w:rsidP="001316DE">
            <w:pPr>
              <w:rPr>
                <w:rFonts w:ascii="Arial" w:hAnsi="Arial" w:cs="Arial"/>
                <w:szCs w:val="24"/>
              </w:rPr>
            </w:pPr>
            <w:r w:rsidRPr="00181C64">
              <w:rPr>
                <w:rFonts w:ascii="Arial" w:hAnsi="Arial" w:cs="Arial"/>
                <w:szCs w:val="24"/>
              </w:rPr>
              <w:t>SO4: We will help our communities to thrive</w:t>
            </w:r>
          </w:p>
        </w:tc>
        <w:tc>
          <w:tcPr>
            <w:tcW w:w="802" w:type="dxa"/>
            <w:gridSpan w:val="2"/>
          </w:tcPr>
          <w:p w14:paraId="52CD342F" w14:textId="77777777" w:rsidR="00445CF4" w:rsidRPr="00181C64" w:rsidRDefault="00445CF4" w:rsidP="001316DE">
            <w:pPr>
              <w:jc w:val="right"/>
              <w:rPr>
                <w:rFonts w:ascii="Arial" w:hAnsi="Arial" w:cs="Arial"/>
                <w:szCs w:val="24"/>
              </w:rPr>
            </w:pPr>
            <w:r>
              <w:rPr>
                <w:rFonts w:ascii="Arial" w:hAnsi="Arial" w:cs="Arial"/>
                <w:szCs w:val="24"/>
              </w:rPr>
              <w:t>x</w:t>
            </w:r>
          </w:p>
        </w:tc>
      </w:tr>
    </w:tbl>
    <w:p w14:paraId="37A33E10" w14:textId="77777777" w:rsidR="00445CF4" w:rsidRDefault="00445CF4" w:rsidP="00445CF4">
      <w:pPr>
        <w:spacing w:after="0" w:line="240" w:lineRule="auto"/>
        <w:rPr>
          <w:rFonts w:ascii="Arial" w:hAnsi="Arial" w:cs="Arial"/>
          <w:color w:val="FF0000"/>
          <w:sz w:val="24"/>
          <w:szCs w:val="24"/>
        </w:rPr>
      </w:pPr>
    </w:p>
    <w:tbl>
      <w:tblPr>
        <w:tblStyle w:val="TableGrid"/>
        <w:tblW w:w="10583" w:type="dxa"/>
        <w:tblInd w:w="-61" w:type="dxa"/>
        <w:tblLook w:val="04A0" w:firstRow="1" w:lastRow="0" w:firstColumn="1" w:lastColumn="0" w:noHBand="0" w:noVBand="1"/>
      </w:tblPr>
      <w:tblGrid>
        <w:gridCol w:w="9711"/>
        <w:gridCol w:w="872"/>
      </w:tblGrid>
      <w:tr w:rsidR="00445CF4" w:rsidRPr="00181C64" w14:paraId="28910E20" w14:textId="77777777" w:rsidTr="001316DE">
        <w:trPr>
          <w:trHeight w:val="252"/>
        </w:trPr>
        <w:tc>
          <w:tcPr>
            <w:tcW w:w="10583" w:type="dxa"/>
            <w:gridSpan w:val="2"/>
            <w:shd w:val="clear" w:color="auto" w:fill="1F497D" w:themeFill="text2"/>
            <w:vAlign w:val="center"/>
          </w:tcPr>
          <w:p w14:paraId="0C90C2E2"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Which of the Trust Values are Being Delivered</w:t>
            </w:r>
          </w:p>
        </w:tc>
      </w:tr>
      <w:tr w:rsidR="00445CF4" w:rsidRPr="00181C64" w14:paraId="5D2CBC62" w14:textId="77777777" w:rsidTr="001316DE">
        <w:trPr>
          <w:trHeight w:val="252"/>
        </w:trPr>
        <w:tc>
          <w:tcPr>
            <w:tcW w:w="9711" w:type="dxa"/>
          </w:tcPr>
          <w:p w14:paraId="5FD7BA0A" w14:textId="77777777" w:rsidR="00445CF4" w:rsidRPr="00181C64" w:rsidRDefault="00445CF4" w:rsidP="001316DE">
            <w:pPr>
              <w:rPr>
                <w:rFonts w:ascii="Arial" w:hAnsi="Arial" w:cs="Arial"/>
                <w:szCs w:val="24"/>
              </w:rPr>
            </w:pPr>
            <w:r w:rsidRPr="00181C64">
              <w:rPr>
                <w:rFonts w:ascii="Arial" w:hAnsi="Arial" w:cs="Arial"/>
                <w:szCs w:val="24"/>
              </w:rPr>
              <w:t>1: We care</w:t>
            </w:r>
          </w:p>
        </w:tc>
        <w:tc>
          <w:tcPr>
            <w:tcW w:w="872" w:type="dxa"/>
          </w:tcPr>
          <w:p w14:paraId="7208F85B" w14:textId="77777777" w:rsidR="00445CF4" w:rsidRPr="00181C64" w:rsidRDefault="00445CF4" w:rsidP="001316DE">
            <w:pPr>
              <w:jc w:val="right"/>
              <w:rPr>
                <w:rFonts w:ascii="Arial" w:hAnsi="Arial" w:cs="Arial"/>
                <w:szCs w:val="24"/>
              </w:rPr>
            </w:pPr>
            <w:r>
              <w:rPr>
                <w:rFonts w:ascii="Arial" w:hAnsi="Arial" w:cs="Arial"/>
                <w:szCs w:val="24"/>
              </w:rPr>
              <w:t>x</w:t>
            </w:r>
          </w:p>
        </w:tc>
      </w:tr>
      <w:tr w:rsidR="00445CF4" w:rsidRPr="00181C64" w14:paraId="2497C2BC" w14:textId="77777777" w:rsidTr="001316DE">
        <w:trPr>
          <w:trHeight w:val="242"/>
        </w:trPr>
        <w:tc>
          <w:tcPr>
            <w:tcW w:w="9711" w:type="dxa"/>
          </w:tcPr>
          <w:p w14:paraId="1843E939" w14:textId="77777777" w:rsidR="00445CF4" w:rsidRPr="00181C64" w:rsidRDefault="00445CF4" w:rsidP="001316DE">
            <w:pPr>
              <w:rPr>
                <w:rFonts w:ascii="Arial" w:hAnsi="Arial" w:cs="Arial"/>
                <w:szCs w:val="24"/>
              </w:rPr>
            </w:pPr>
            <w:r w:rsidRPr="00181C64">
              <w:rPr>
                <w:rFonts w:ascii="Arial" w:hAnsi="Arial" w:cs="Arial"/>
                <w:szCs w:val="24"/>
              </w:rPr>
              <w:t xml:space="preserve">2: We learn </w:t>
            </w:r>
          </w:p>
        </w:tc>
        <w:tc>
          <w:tcPr>
            <w:tcW w:w="872" w:type="dxa"/>
          </w:tcPr>
          <w:p w14:paraId="0056FF96" w14:textId="77777777" w:rsidR="00445CF4" w:rsidRPr="00181C64" w:rsidRDefault="00445CF4" w:rsidP="001316DE">
            <w:pPr>
              <w:jc w:val="right"/>
              <w:rPr>
                <w:rFonts w:ascii="Arial" w:hAnsi="Arial" w:cs="Arial"/>
                <w:szCs w:val="24"/>
              </w:rPr>
            </w:pPr>
            <w:r>
              <w:rPr>
                <w:rFonts w:ascii="Arial" w:hAnsi="Arial" w:cs="Arial"/>
                <w:szCs w:val="24"/>
              </w:rPr>
              <w:t>x</w:t>
            </w:r>
          </w:p>
        </w:tc>
      </w:tr>
      <w:tr w:rsidR="00445CF4" w:rsidRPr="00181C64" w14:paraId="1452712A" w14:textId="77777777" w:rsidTr="001316DE">
        <w:trPr>
          <w:trHeight w:val="252"/>
        </w:trPr>
        <w:tc>
          <w:tcPr>
            <w:tcW w:w="9711" w:type="dxa"/>
          </w:tcPr>
          <w:p w14:paraId="6D166456" w14:textId="77777777" w:rsidR="00445CF4" w:rsidRPr="00181C64" w:rsidRDefault="00445CF4" w:rsidP="001316DE">
            <w:pPr>
              <w:rPr>
                <w:rFonts w:ascii="Arial" w:hAnsi="Arial" w:cs="Arial"/>
                <w:szCs w:val="24"/>
              </w:rPr>
            </w:pPr>
            <w:r w:rsidRPr="00181C64">
              <w:rPr>
                <w:rFonts w:ascii="Arial" w:hAnsi="Arial" w:cs="Arial"/>
                <w:szCs w:val="24"/>
              </w:rPr>
              <w:t xml:space="preserve">3: We empower </w:t>
            </w:r>
          </w:p>
        </w:tc>
        <w:tc>
          <w:tcPr>
            <w:tcW w:w="872" w:type="dxa"/>
          </w:tcPr>
          <w:p w14:paraId="0F142EC2" w14:textId="77777777" w:rsidR="00445CF4" w:rsidRPr="00181C64" w:rsidRDefault="00445CF4" w:rsidP="001316DE">
            <w:pPr>
              <w:jc w:val="right"/>
              <w:rPr>
                <w:rFonts w:ascii="Arial" w:hAnsi="Arial" w:cs="Arial"/>
                <w:szCs w:val="24"/>
              </w:rPr>
            </w:pPr>
            <w:r>
              <w:rPr>
                <w:rFonts w:ascii="Arial" w:hAnsi="Arial" w:cs="Arial"/>
                <w:szCs w:val="24"/>
              </w:rPr>
              <w:t>x</w:t>
            </w:r>
          </w:p>
        </w:tc>
      </w:tr>
    </w:tbl>
    <w:p w14:paraId="39CC23F0" w14:textId="77777777" w:rsidR="00445CF4" w:rsidRPr="0020441A" w:rsidRDefault="00445CF4" w:rsidP="00445CF4">
      <w:pPr>
        <w:spacing w:after="0" w:line="240" w:lineRule="auto"/>
        <w:rPr>
          <w:rFonts w:ascii="Arial" w:hAnsi="Arial" w:cs="Arial"/>
          <w:sz w:val="24"/>
          <w:szCs w:val="24"/>
        </w:rPr>
      </w:pPr>
    </w:p>
    <w:tbl>
      <w:tblPr>
        <w:tblStyle w:val="TableGrid"/>
        <w:tblW w:w="10611" w:type="dxa"/>
        <w:tblInd w:w="-61" w:type="dxa"/>
        <w:tblLook w:val="04A0" w:firstRow="1" w:lastRow="0" w:firstColumn="1" w:lastColumn="0" w:noHBand="0" w:noVBand="1"/>
      </w:tblPr>
      <w:tblGrid>
        <w:gridCol w:w="5535"/>
        <w:gridCol w:w="1191"/>
        <w:gridCol w:w="2969"/>
        <w:gridCol w:w="916"/>
      </w:tblGrid>
      <w:tr w:rsidR="00445CF4" w:rsidRPr="00181C64" w14:paraId="6BCF2A2A" w14:textId="77777777" w:rsidTr="001316DE">
        <w:trPr>
          <w:trHeight w:val="324"/>
        </w:trPr>
        <w:tc>
          <w:tcPr>
            <w:tcW w:w="10611" w:type="dxa"/>
            <w:gridSpan w:val="4"/>
            <w:shd w:val="clear" w:color="auto" w:fill="1F497D" w:themeFill="text2"/>
            <w:vAlign w:val="center"/>
          </w:tcPr>
          <w:p w14:paraId="678B7332" w14:textId="77777777" w:rsidR="00445CF4" w:rsidRPr="00181C64" w:rsidRDefault="00445CF4" w:rsidP="001316DE">
            <w:pPr>
              <w:rPr>
                <w:rFonts w:ascii="Arial" w:hAnsi="Arial" w:cs="Arial"/>
                <w:b/>
                <w:color w:val="FFFFFF" w:themeColor="background1"/>
              </w:rPr>
            </w:pPr>
            <w:r w:rsidRPr="00181C64">
              <w:rPr>
                <w:rFonts w:ascii="Arial" w:hAnsi="Arial" w:cs="Arial"/>
                <w:color w:val="FFFFFF" w:themeColor="background1"/>
              </w:rPr>
              <w:br w:type="page"/>
            </w:r>
            <w:r w:rsidRPr="00181C64">
              <w:rPr>
                <w:rFonts w:ascii="Arial" w:hAnsi="Arial" w:cs="Arial"/>
                <w:b/>
                <w:color w:val="FFFFFF" w:themeColor="background1"/>
              </w:rPr>
              <w:t>Corporate Impact Assessment or  Board Statements for Trust: Assurance(s) against:</w:t>
            </w:r>
          </w:p>
        </w:tc>
      </w:tr>
      <w:tr w:rsidR="00445CF4" w:rsidRPr="00181C64" w14:paraId="46B22CB4" w14:textId="77777777" w:rsidTr="001316DE">
        <w:trPr>
          <w:trHeight w:val="543"/>
        </w:trPr>
        <w:tc>
          <w:tcPr>
            <w:tcW w:w="9695" w:type="dxa"/>
            <w:gridSpan w:val="3"/>
          </w:tcPr>
          <w:p w14:paraId="059187C5" w14:textId="77777777" w:rsidR="00445CF4" w:rsidRPr="00181C64" w:rsidRDefault="00445CF4" w:rsidP="001316DE">
            <w:pPr>
              <w:rPr>
                <w:rFonts w:ascii="Arial" w:hAnsi="Arial" w:cs="Arial"/>
                <w:b/>
              </w:rPr>
            </w:pPr>
            <w:r w:rsidRPr="00181C64">
              <w:rPr>
                <w:rFonts w:ascii="Arial" w:hAnsi="Arial" w:cs="Arial"/>
                <w:b/>
              </w:rPr>
              <w:t>Impact on CQC Regulation Standards, Commissioning Contracts, new Trust Annual Plan &amp; Objectives</w:t>
            </w:r>
          </w:p>
        </w:tc>
        <w:tc>
          <w:tcPr>
            <w:tcW w:w="916" w:type="dxa"/>
          </w:tcPr>
          <w:p w14:paraId="3B124371" w14:textId="77777777" w:rsidR="00445CF4" w:rsidRPr="00181C64" w:rsidRDefault="00445CF4" w:rsidP="001316DE">
            <w:pPr>
              <w:jc w:val="right"/>
              <w:rPr>
                <w:rFonts w:ascii="Arial" w:hAnsi="Arial" w:cs="Arial"/>
              </w:rPr>
            </w:pPr>
          </w:p>
        </w:tc>
      </w:tr>
      <w:tr w:rsidR="00445CF4" w:rsidRPr="00181C64" w14:paraId="0D778DBB" w14:textId="77777777" w:rsidTr="001316DE">
        <w:trPr>
          <w:trHeight w:val="260"/>
        </w:trPr>
        <w:tc>
          <w:tcPr>
            <w:tcW w:w="9695" w:type="dxa"/>
            <w:gridSpan w:val="3"/>
          </w:tcPr>
          <w:p w14:paraId="3C69C963" w14:textId="77777777" w:rsidR="00445CF4" w:rsidRPr="00181C64" w:rsidRDefault="00445CF4" w:rsidP="001316DE">
            <w:pPr>
              <w:rPr>
                <w:rFonts w:ascii="Arial" w:hAnsi="Arial" w:cs="Arial"/>
                <w:b/>
              </w:rPr>
            </w:pPr>
            <w:r w:rsidRPr="00181C64">
              <w:rPr>
                <w:rFonts w:ascii="Arial" w:hAnsi="Arial" w:cs="Arial"/>
                <w:b/>
              </w:rPr>
              <w:t>Data quality issues</w:t>
            </w:r>
          </w:p>
        </w:tc>
        <w:tc>
          <w:tcPr>
            <w:tcW w:w="916" w:type="dxa"/>
          </w:tcPr>
          <w:p w14:paraId="415FA631" w14:textId="77777777" w:rsidR="00445CF4" w:rsidRPr="00181C64" w:rsidRDefault="00445CF4" w:rsidP="001316DE">
            <w:pPr>
              <w:jc w:val="right"/>
              <w:rPr>
                <w:rFonts w:ascii="Arial" w:hAnsi="Arial" w:cs="Arial"/>
              </w:rPr>
            </w:pPr>
          </w:p>
        </w:tc>
      </w:tr>
      <w:tr w:rsidR="00445CF4" w:rsidRPr="00181C64" w14:paraId="4571BFEC" w14:textId="77777777" w:rsidTr="001316DE">
        <w:trPr>
          <w:trHeight w:val="271"/>
        </w:trPr>
        <w:tc>
          <w:tcPr>
            <w:tcW w:w="9695" w:type="dxa"/>
            <w:gridSpan w:val="3"/>
          </w:tcPr>
          <w:p w14:paraId="3E84EFF0" w14:textId="77777777" w:rsidR="00445CF4" w:rsidRPr="00181C64" w:rsidRDefault="00445CF4" w:rsidP="001316DE">
            <w:pPr>
              <w:rPr>
                <w:rFonts w:ascii="Arial" w:hAnsi="Arial" w:cs="Arial"/>
                <w:b/>
              </w:rPr>
            </w:pPr>
            <w:r w:rsidRPr="00181C64">
              <w:rPr>
                <w:rFonts w:ascii="Arial" w:hAnsi="Arial" w:cs="Arial"/>
                <w:b/>
              </w:rPr>
              <w:t>Involvement of Service Users/Healthwatch</w:t>
            </w:r>
          </w:p>
        </w:tc>
        <w:tc>
          <w:tcPr>
            <w:tcW w:w="916" w:type="dxa"/>
            <w:vAlign w:val="center"/>
          </w:tcPr>
          <w:p w14:paraId="0CF59C16" w14:textId="77777777" w:rsidR="00445CF4" w:rsidRPr="00181C64" w:rsidRDefault="00445CF4" w:rsidP="001316DE">
            <w:pPr>
              <w:jc w:val="right"/>
              <w:rPr>
                <w:rFonts w:ascii="Arial" w:hAnsi="Arial" w:cs="Arial"/>
              </w:rPr>
            </w:pPr>
          </w:p>
        </w:tc>
      </w:tr>
      <w:tr w:rsidR="00445CF4" w:rsidRPr="00181C64" w14:paraId="77A4DC4C" w14:textId="77777777" w:rsidTr="001316DE">
        <w:trPr>
          <w:trHeight w:val="271"/>
        </w:trPr>
        <w:tc>
          <w:tcPr>
            <w:tcW w:w="9695" w:type="dxa"/>
            <w:gridSpan w:val="3"/>
          </w:tcPr>
          <w:p w14:paraId="37DCA8F6" w14:textId="77777777" w:rsidR="00445CF4" w:rsidRPr="00181C64" w:rsidRDefault="00445CF4" w:rsidP="001316DE">
            <w:pPr>
              <w:rPr>
                <w:rFonts w:ascii="Arial" w:hAnsi="Arial" w:cs="Arial"/>
                <w:b/>
              </w:rPr>
            </w:pPr>
            <w:r w:rsidRPr="00181C64">
              <w:rPr>
                <w:rFonts w:ascii="Arial" w:hAnsi="Arial" w:cs="Arial"/>
                <w:b/>
              </w:rPr>
              <w:t>Communication and consultation with stakeholders required</w:t>
            </w:r>
          </w:p>
        </w:tc>
        <w:tc>
          <w:tcPr>
            <w:tcW w:w="916" w:type="dxa"/>
            <w:vAlign w:val="center"/>
          </w:tcPr>
          <w:p w14:paraId="274AB23F" w14:textId="77777777" w:rsidR="00445CF4" w:rsidRPr="00181C64" w:rsidRDefault="00445CF4" w:rsidP="001316DE">
            <w:pPr>
              <w:jc w:val="right"/>
              <w:rPr>
                <w:rFonts w:ascii="Arial" w:hAnsi="Arial" w:cs="Arial"/>
              </w:rPr>
            </w:pPr>
          </w:p>
        </w:tc>
      </w:tr>
      <w:tr w:rsidR="00445CF4" w:rsidRPr="00181C64" w14:paraId="45B73122" w14:textId="77777777" w:rsidTr="001316DE">
        <w:trPr>
          <w:trHeight w:val="271"/>
        </w:trPr>
        <w:tc>
          <w:tcPr>
            <w:tcW w:w="9695" w:type="dxa"/>
            <w:gridSpan w:val="3"/>
          </w:tcPr>
          <w:p w14:paraId="0AA43F68" w14:textId="77777777" w:rsidR="00445CF4" w:rsidRPr="00181C64" w:rsidRDefault="00445CF4" w:rsidP="001316DE">
            <w:pPr>
              <w:rPr>
                <w:rFonts w:ascii="Arial" w:hAnsi="Arial" w:cs="Arial"/>
                <w:b/>
              </w:rPr>
            </w:pPr>
            <w:r w:rsidRPr="00181C64">
              <w:rPr>
                <w:rFonts w:ascii="Arial" w:hAnsi="Arial" w:cs="Arial"/>
                <w:b/>
              </w:rPr>
              <w:t>Service impact/health improvement gains</w:t>
            </w:r>
          </w:p>
        </w:tc>
        <w:tc>
          <w:tcPr>
            <w:tcW w:w="916" w:type="dxa"/>
            <w:vAlign w:val="center"/>
          </w:tcPr>
          <w:p w14:paraId="5A212C8E" w14:textId="77777777" w:rsidR="00445CF4" w:rsidRPr="00181C64" w:rsidRDefault="00445CF4" w:rsidP="001316DE">
            <w:pPr>
              <w:jc w:val="right"/>
              <w:rPr>
                <w:rFonts w:ascii="Arial" w:hAnsi="Arial" w:cs="Arial"/>
              </w:rPr>
            </w:pPr>
          </w:p>
        </w:tc>
      </w:tr>
      <w:tr w:rsidR="00445CF4" w:rsidRPr="00181C64" w14:paraId="5A8FF784" w14:textId="77777777" w:rsidTr="001316DE">
        <w:trPr>
          <w:trHeight w:val="1087"/>
        </w:trPr>
        <w:tc>
          <w:tcPr>
            <w:tcW w:w="9695" w:type="dxa"/>
            <w:gridSpan w:val="3"/>
          </w:tcPr>
          <w:p w14:paraId="1FE4AE42" w14:textId="77777777" w:rsidR="00445CF4" w:rsidRPr="00181C64" w:rsidRDefault="00445CF4" w:rsidP="001316DE">
            <w:pPr>
              <w:rPr>
                <w:rFonts w:ascii="Arial" w:hAnsi="Arial" w:cs="Arial"/>
                <w:b/>
              </w:rPr>
            </w:pPr>
            <w:r w:rsidRPr="00181C64">
              <w:rPr>
                <w:rFonts w:ascii="Arial" w:hAnsi="Arial" w:cs="Arial"/>
                <w:b/>
              </w:rPr>
              <w:t>Financial implications:</w:t>
            </w:r>
          </w:p>
          <w:p w14:paraId="22FDE9B4" w14:textId="77777777" w:rsidR="00445CF4" w:rsidRPr="00181C64" w:rsidRDefault="00445CF4" w:rsidP="001316DE">
            <w:pPr>
              <w:jc w:val="right"/>
              <w:rPr>
                <w:rFonts w:ascii="Arial" w:hAnsi="Arial" w:cs="Arial"/>
                <w:b/>
              </w:rPr>
            </w:pPr>
            <w:r w:rsidRPr="00181C64">
              <w:rPr>
                <w:rFonts w:ascii="Arial" w:hAnsi="Arial" w:cs="Arial"/>
                <w:b/>
              </w:rPr>
              <w:t>Capital £</w:t>
            </w:r>
          </w:p>
          <w:p w14:paraId="01FB5C10" w14:textId="77777777" w:rsidR="00445CF4" w:rsidRPr="00181C64" w:rsidRDefault="00445CF4" w:rsidP="001316DE">
            <w:pPr>
              <w:jc w:val="right"/>
              <w:rPr>
                <w:rFonts w:ascii="Arial" w:hAnsi="Arial" w:cs="Arial"/>
                <w:b/>
              </w:rPr>
            </w:pPr>
            <w:r w:rsidRPr="00181C64">
              <w:rPr>
                <w:rFonts w:ascii="Arial" w:hAnsi="Arial" w:cs="Arial"/>
                <w:b/>
              </w:rPr>
              <w:t>Revenue £</w:t>
            </w:r>
          </w:p>
          <w:p w14:paraId="230771BC" w14:textId="77777777" w:rsidR="00445CF4" w:rsidRPr="00181C64" w:rsidRDefault="00445CF4" w:rsidP="001316DE">
            <w:pPr>
              <w:jc w:val="right"/>
              <w:rPr>
                <w:rFonts w:ascii="Arial" w:hAnsi="Arial" w:cs="Arial"/>
                <w:b/>
              </w:rPr>
            </w:pPr>
            <w:r w:rsidRPr="00181C64">
              <w:rPr>
                <w:rFonts w:ascii="Arial" w:hAnsi="Arial" w:cs="Arial"/>
                <w:b/>
              </w:rPr>
              <w:t xml:space="preserve">Non Recurrent £ </w:t>
            </w:r>
          </w:p>
        </w:tc>
        <w:tc>
          <w:tcPr>
            <w:tcW w:w="916" w:type="dxa"/>
            <w:vAlign w:val="center"/>
          </w:tcPr>
          <w:p w14:paraId="6FA2FB4F" w14:textId="77777777" w:rsidR="00445CF4" w:rsidRPr="00181C64" w:rsidRDefault="00445CF4" w:rsidP="001316DE">
            <w:pPr>
              <w:jc w:val="right"/>
              <w:rPr>
                <w:rFonts w:ascii="Arial" w:hAnsi="Arial" w:cs="Arial"/>
              </w:rPr>
            </w:pPr>
          </w:p>
        </w:tc>
      </w:tr>
      <w:tr w:rsidR="00445CF4" w:rsidRPr="00181C64" w14:paraId="46091412" w14:textId="77777777" w:rsidTr="001316DE">
        <w:trPr>
          <w:trHeight w:val="260"/>
        </w:trPr>
        <w:tc>
          <w:tcPr>
            <w:tcW w:w="9695" w:type="dxa"/>
            <w:gridSpan w:val="3"/>
          </w:tcPr>
          <w:p w14:paraId="6017597E" w14:textId="77777777" w:rsidR="00445CF4" w:rsidRPr="00181C64" w:rsidRDefault="00445CF4" w:rsidP="001316DE">
            <w:pPr>
              <w:rPr>
                <w:rFonts w:ascii="Arial" w:hAnsi="Arial" w:cs="Arial"/>
                <w:b/>
              </w:rPr>
            </w:pPr>
            <w:r w:rsidRPr="00181C64">
              <w:rPr>
                <w:rFonts w:ascii="Arial" w:hAnsi="Arial" w:cs="Arial"/>
                <w:b/>
              </w:rPr>
              <w:t>Governance implications</w:t>
            </w:r>
          </w:p>
        </w:tc>
        <w:tc>
          <w:tcPr>
            <w:tcW w:w="916" w:type="dxa"/>
          </w:tcPr>
          <w:p w14:paraId="7AD12F1B" w14:textId="77777777" w:rsidR="00445CF4" w:rsidRPr="00181C64" w:rsidRDefault="00445CF4" w:rsidP="001316DE">
            <w:pPr>
              <w:jc w:val="right"/>
              <w:rPr>
                <w:rFonts w:ascii="Arial" w:hAnsi="Arial" w:cs="Arial"/>
              </w:rPr>
            </w:pPr>
          </w:p>
        </w:tc>
      </w:tr>
      <w:tr w:rsidR="00445CF4" w:rsidRPr="00181C64" w14:paraId="14CEDAF3" w14:textId="77777777" w:rsidTr="001316DE">
        <w:trPr>
          <w:trHeight w:val="271"/>
        </w:trPr>
        <w:tc>
          <w:tcPr>
            <w:tcW w:w="9695" w:type="dxa"/>
            <w:gridSpan w:val="3"/>
          </w:tcPr>
          <w:p w14:paraId="6553DAB7" w14:textId="77777777" w:rsidR="00445CF4" w:rsidRPr="00181C64" w:rsidRDefault="00445CF4" w:rsidP="001316DE">
            <w:pPr>
              <w:rPr>
                <w:rFonts w:ascii="Arial" w:hAnsi="Arial" w:cs="Arial"/>
                <w:b/>
              </w:rPr>
            </w:pPr>
            <w:r w:rsidRPr="00181C64">
              <w:rPr>
                <w:rFonts w:ascii="Arial" w:hAnsi="Arial" w:cs="Arial"/>
                <w:b/>
              </w:rPr>
              <w:t>Impact on patient safety/quality</w:t>
            </w:r>
          </w:p>
        </w:tc>
        <w:tc>
          <w:tcPr>
            <w:tcW w:w="916" w:type="dxa"/>
          </w:tcPr>
          <w:p w14:paraId="5CFA9910" w14:textId="77777777" w:rsidR="00445CF4" w:rsidRPr="00181C64" w:rsidRDefault="00445CF4" w:rsidP="001316DE">
            <w:pPr>
              <w:jc w:val="right"/>
              <w:rPr>
                <w:rFonts w:ascii="Arial" w:hAnsi="Arial" w:cs="Arial"/>
              </w:rPr>
            </w:pPr>
          </w:p>
        </w:tc>
      </w:tr>
      <w:tr w:rsidR="00445CF4" w:rsidRPr="00181C64" w14:paraId="03092BE6" w14:textId="77777777" w:rsidTr="001316DE">
        <w:trPr>
          <w:trHeight w:val="271"/>
        </w:trPr>
        <w:tc>
          <w:tcPr>
            <w:tcW w:w="9695" w:type="dxa"/>
            <w:gridSpan w:val="3"/>
          </w:tcPr>
          <w:p w14:paraId="5EB2517A" w14:textId="77777777" w:rsidR="00445CF4" w:rsidRPr="00181C64" w:rsidRDefault="00445CF4" w:rsidP="001316DE">
            <w:pPr>
              <w:rPr>
                <w:rFonts w:ascii="Arial" w:hAnsi="Arial" w:cs="Arial"/>
                <w:b/>
              </w:rPr>
            </w:pPr>
            <w:r w:rsidRPr="00181C64">
              <w:rPr>
                <w:rFonts w:ascii="Arial" w:hAnsi="Arial" w:cs="Arial"/>
                <w:b/>
              </w:rPr>
              <w:t>Impact on equality and diversity</w:t>
            </w:r>
          </w:p>
        </w:tc>
        <w:tc>
          <w:tcPr>
            <w:tcW w:w="916" w:type="dxa"/>
            <w:vAlign w:val="center"/>
          </w:tcPr>
          <w:p w14:paraId="79EC8DCF" w14:textId="77777777" w:rsidR="00445CF4" w:rsidRPr="00181C64" w:rsidRDefault="00445CF4" w:rsidP="001316DE">
            <w:pPr>
              <w:jc w:val="center"/>
              <w:rPr>
                <w:rFonts w:ascii="Arial" w:hAnsi="Arial" w:cs="Arial"/>
              </w:rPr>
            </w:pPr>
            <w:r>
              <w:rPr>
                <w:rFonts w:ascii="Arial" w:hAnsi="Arial" w:cs="Arial"/>
              </w:rPr>
              <w:t>x</w:t>
            </w:r>
          </w:p>
        </w:tc>
      </w:tr>
      <w:tr w:rsidR="00445CF4" w:rsidRPr="00181C64" w14:paraId="6B86CCE7" w14:textId="77777777" w:rsidTr="001316DE">
        <w:trPr>
          <w:trHeight w:val="543"/>
        </w:trPr>
        <w:tc>
          <w:tcPr>
            <w:tcW w:w="5535" w:type="dxa"/>
          </w:tcPr>
          <w:p w14:paraId="11E5C709" w14:textId="77777777" w:rsidR="00445CF4" w:rsidRPr="00181C64" w:rsidRDefault="00445CF4" w:rsidP="001316DE">
            <w:pPr>
              <w:rPr>
                <w:rFonts w:ascii="Arial" w:hAnsi="Arial" w:cs="Arial"/>
                <w:b/>
              </w:rPr>
            </w:pPr>
            <w:r w:rsidRPr="00181C64">
              <w:rPr>
                <w:rFonts w:ascii="Arial" w:hAnsi="Arial" w:cs="Arial"/>
                <w:b/>
              </w:rPr>
              <w:t>Equality Impact Assessment (EIA) Completed</w:t>
            </w:r>
          </w:p>
        </w:tc>
        <w:tc>
          <w:tcPr>
            <w:tcW w:w="1191" w:type="dxa"/>
          </w:tcPr>
          <w:p w14:paraId="37116BC1" w14:textId="77777777" w:rsidR="00445CF4" w:rsidRPr="00181C64" w:rsidRDefault="00445CF4" w:rsidP="001316DE">
            <w:pPr>
              <w:rPr>
                <w:rFonts w:ascii="Arial" w:hAnsi="Arial" w:cs="Arial"/>
                <w:b/>
              </w:rPr>
            </w:pPr>
            <w:r w:rsidRPr="00181C64">
              <w:rPr>
                <w:rFonts w:ascii="Arial" w:hAnsi="Arial" w:cs="Arial"/>
                <w:b/>
              </w:rPr>
              <w:t xml:space="preserve">NO                        </w:t>
            </w:r>
          </w:p>
        </w:tc>
        <w:tc>
          <w:tcPr>
            <w:tcW w:w="2969" w:type="dxa"/>
          </w:tcPr>
          <w:p w14:paraId="325FA088" w14:textId="77777777" w:rsidR="00445CF4" w:rsidRPr="00181C64" w:rsidRDefault="00445CF4" w:rsidP="001316DE">
            <w:pPr>
              <w:rPr>
                <w:rFonts w:ascii="Arial" w:hAnsi="Arial" w:cs="Arial"/>
              </w:rPr>
            </w:pPr>
            <w:r w:rsidRPr="00181C64">
              <w:rPr>
                <w:rFonts w:ascii="Arial" w:hAnsi="Arial" w:cs="Arial"/>
                <w:b/>
              </w:rPr>
              <w:t>If YES, EIA Score</w:t>
            </w:r>
          </w:p>
        </w:tc>
        <w:tc>
          <w:tcPr>
            <w:tcW w:w="916" w:type="dxa"/>
            <w:vAlign w:val="center"/>
          </w:tcPr>
          <w:p w14:paraId="199E5DF2" w14:textId="77777777" w:rsidR="00445CF4" w:rsidRPr="00181C64" w:rsidRDefault="00445CF4" w:rsidP="001316DE">
            <w:pPr>
              <w:jc w:val="right"/>
              <w:rPr>
                <w:rFonts w:ascii="Arial" w:hAnsi="Arial" w:cs="Arial"/>
              </w:rPr>
            </w:pPr>
          </w:p>
        </w:tc>
      </w:tr>
    </w:tbl>
    <w:p w14:paraId="2D6F9867" w14:textId="77777777" w:rsidR="00445CF4" w:rsidRPr="0020441A" w:rsidRDefault="00445CF4" w:rsidP="00445CF4">
      <w:pPr>
        <w:spacing w:after="0" w:line="240" w:lineRule="auto"/>
        <w:rPr>
          <w:rFonts w:ascii="Arial" w:hAnsi="Arial" w:cs="Arial"/>
          <w:sz w:val="24"/>
          <w:szCs w:val="24"/>
        </w:rPr>
      </w:pPr>
    </w:p>
    <w:tbl>
      <w:tblPr>
        <w:tblStyle w:val="TableGrid"/>
        <w:tblW w:w="10555" w:type="dxa"/>
        <w:tblInd w:w="-75" w:type="dxa"/>
        <w:tblLook w:val="04A0" w:firstRow="1" w:lastRow="0" w:firstColumn="1" w:lastColumn="0" w:noHBand="0" w:noVBand="1"/>
      </w:tblPr>
      <w:tblGrid>
        <w:gridCol w:w="970"/>
        <w:gridCol w:w="3999"/>
        <w:gridCol w:w="895"/>
        <w:gridCol w:w="4691"/>
      </w:tblGrid>
      <w:tr w:rsidR="00445CF4" w:rsidRPr="00181C64" w14:paraId="1F544F4A" w14:textId="77777777" w:rsidTr="001316DE">
        <w:trPr>
          <w:trHeight w:val="289"/>
        </w:trPr>
        <w:tc>
          <w:tcPr>
            <w:tcW w:w="10555" w:type="dxa"/>
            <w:gridSpan w:val="4"/>
            <w:shd w:val="clear" w:color="auto" w:fill="1F497D" w:themeFill="text2"/>
            <w:vAlign w:val="center"/>
          </w:tcPr>
          <w:p w14:paraId="2D368335"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Acronyms/Terms Used in the Report</w:t>
            </w:r>
          </w:p>
        </w:tc>
      </w:tr>
      <w:tr w:rsidR="00445CF4" w:rsidRPr="00181C64" w14:paraId="204897EC" w14:textId="77777777" w:rsidTr="001316DE">
        <w:trPr>
          <w:trHeight w:val="289"/>
        </w:trPr>
        <w:tc>
          <w:tcPr>
            <w:tcW w:w="970" w:type="dxa"/>
          </w:tcPr>
          <w:p w14:paraId="007284DB" w14:textId="77777777" w:rsidR="00445CF4" w:rsidRPr="00181C64" w:rsidRDefault="00445CF4" w:rsidP="001316DE">
            <w:pPr>
              <w:rPr>
                <w:rFonts w:ascii="Arial" w:hAnsi="Arial" w:cs="Arial"/>
                <w:szCs w:val="24"/>
              </w:rPr>
            </w:pPr>
            <w:r>
              <w:rPr>
                <w:rFonts w:ascii="Arial" w:hAnsi="Arial" w:cs="Arial"/>
                <w:szCs w:val="24"/>
              </w:rPr>
              <w:t>WDES</w:t>
            </w:r>
          </w:p>
        </w:tc>
        <w:tc>
          <w:tcPr>
            <w:tcW w:w="3999" w:type="dxa"/>
          </w:tcPr>
          <w:p w14:paraId="445F7729" w14:textId="77777777" w:rsidR="00445CF4" w:rsidRPr="00181C64" w:rsidRDefault="00445CF4" w:rsidP="001316DE">
            <w:pPr>
              <w:rPr>
                <w:rFonts w:ascii="Arial" w:hAnsi="Arial" w:cs="Arial"/>
                <w:szCs w:val="24"/>
              </w:rPr>
            </w:pPr>
            <w:r>
              <w:rPr>
                <w:rFonts w:ascii="Arial" w:hAnsi="Arial" w:cs="Arial"/>
                <w:szCs w:val="24"/>
              </w:rPr>
              <w:t>Workforce Disability Equality Standard</w:t>
            </w:r>
          </w:p>
        </w:tc>
        <w:tc>
          <w:tcPr>
            <w:tcW w:w="895" w:type="dxa"/>
          </w:tcPr>
          <w:p w14:paraId="1D6B432E" w14:textId="77777777" w:rsidR="00445CF4" w:rsidRPr="00181C64" w:rsidRDefault="00445CF4" w:rsidP="001316DE">
            <w:pPr>
              <w:rPr>
                <w:rFonts w:ascii="Arial" w:hAnsi="Arial" w:cs="Arial"/>
                <w:szCs w:val="24"/>
              </w:rPr>
            </w:pPr>
            <w:r>
              <w:rPr>
                <w:rFonts w:ascii="Arial" w:hAnsi="Arial" w:cs="Arial"/>
                <w:szCs w:val="24"/>
              </w:rPr>
              <w:t>LTC’s</w:t>
            </w:r>
          </w:p>
        </w:tc>
        <w:tc>
          <w:tcPr>
            <w:tcW w:w="4691" w:type="dxa"/>
          </w:tcPr>
          <w:p w14:paraId="36FCEE23" w14:textId="77777777" w:rsidR="00445CF4" w:rsidRPr="00181C64" w:rsidRDefault="00445CF4" w:rsidP="001316DE">
            <w:pPr>
              <w:rPr>
                <w:rFonts w:ascii="Arial" w:hAnsi="Arial" w:cs="Arial"/>
                <w:szCs w:val="24"/>
              </w:rPr>
            </w:pPr>
            <w:r>
              <w:rPr>
                <w:rFonts w:ascii="Arial" w:hAnsi="Arial" w:cs="Arial"/>
                <w:szCs w:val="24"/>
              </w:rPr>
              <w:t xml:space="preserve">Long Term Conditions </w:t>
            </w:r>
          </w:p>
        </w:tc>
      </w:tr>
      <w:tr w:rsidR="00445CF4" w:rsidRPr="00181C64" w14:paraId="55AAE1C5" w14:textId="77777777" w:rsidTr="001316DE">
        <w:trPr>
          <w:trHeight w:val="277"/>
        </w:trPr>
        <w:tc>
          <w:tcPr>
            <w:tcW w:w="970" w:type="dxa"/>
          </w:tcPr>
          <w:p w14:paraId="1BF8FF18" w14:textId="77777777" w:rsidR="00445CF4" w:rsidRPr="00181C64" w:rsidRDefault="00445CF4" w:rsidP="001316DE">
            <w:pPr>
              <w:rPr>
                <w:rFonts w:ascii="Arial" w:hAnsi="Arial" w:cs="Arial"/>
                <w:szCs w:val="24"/>
              </w:rPr>
            </w:pPr>
            <w:r>
              <w:rPr>
                <w:rFonts w:ascii="Arial" w:hAnsi="Arial" w:cs="Arial"/>
                <w:szCs w:val="24"/>
              </w:rPr>
              <w:t>ESR</w:t>
            </w:r>
          </w:p>
        </w:tc>
        <w:tc>
          <w:tcPr>
            <w:tcW w:w="3999" w:type="dxa"/>
          </w:tcPr>
          <w:p w14:paraId="3A5F04B3" w14:textId="77777777" w:rsidR="00445CF4" w:rsidRPr="00181C64" w:rsidRDefault="00445CF4" w:rsidP="001316DE">
            <w:pPr>
              <w:rPr>
                <w:rFonts w:ascii="Arial" w:hAnsi="Arial" w:cs="Arial"/>
                <w:szCs w:val="24"/>
              </w:rPr>
            </w:pPr>
            <w:r>
              <w:rPr>
                <w:rFonts w:ascii="Arial" w:hAnsi="Arial" w:cs="Arial"/>
                <w:szCs w:val="24"/>
              </w:rPr>
              <w:t>Electronic Staff Record</w:t>
            </w:r>
          </w:p>
        </w:tc>
        <w:tc>
          <w:tcPr>
            <w:tcW w:w="895" w:type="dxa"/>
          </w:tcPr>
          <w:p w14:paraId="6A441DB8" w14:textId="77777777" w:rsidR="00445CF4" w:rsidRPr="00181C64" w:rsidRDefault="00445CF4" w:rsidP="001316DE">
            <w:pPr>
              <w:rPr>
                <w:rFonts w:ascii="Arial" w:hAnsi="Arial" w:cs="Arial"/>
                <w:szCs w:val="24"/>
              </w:rPr>
            </w:pPr>
          </w:p>
        </w:tc>
        <w:tc>
          <w:tcPr>
            <w:tcW w:w="4691" w:type="dxa"/>
          </w:tcPr>
          <w:p w14:paraId="5234FBC0" w14:textId="77777777" w:rsidR="00445CF4" w:rsidRPr="00181C64" w:rsidRDefault="00445CF4" w:rsidP="001316DE">
            <w:pPr>
              <w:rPr>
                <w:rFonts w:ascii="Arial" w:hAnsi="Arial" w:cs="Arial"/>
                <w:szCs w:val="24"/>
              </w:rPr>
            </w:pPr>
          </w:p>
        </w:tc>
      </w:tr>
      <w:tr w:rsidR="00445CF4" w:rsidRPr="00181C64" w14:paraId="441902D9" w14:textId="77777777" w:rsidTr="001316DE">
        <w:trPr>
          <w:trHeight w:val="289"/>
        </w:trPr>
        <w:tc>
          <w:tcPr>
            <w:tcW w:w="970" w:type="dxa"/>
          </w:tcPr>
          <w:p w14:paraId="17A4276C" w14:textId="77777777" w:rsidR="00445CF4" w:rsidRPr="00181C64" w:rsidRDefault="00445CF4" w:rsidP="001316DE">
            <w:pPr>
              <w:rPr>
                <w:rFonts w:ascii="Arial" w:hAnsi="Arial" w:cs="Arial"/>
                <w:szCs w:val="24"/>
              </w:rPr>
            </w:pPr>
            <w:r>
              <w:rPr>
                <w:rFonts w:ascii="Arial" w:hAnsi="Arial" w:cs="Arial"/>
                <w:szCs w:val="24"/>
              </w:rPr>
              <w:t>AfC</w:t>
            </w:r>
          </w:p>
        </w:tc>
        <w:tc>
          <w:tcPr>
            <w:tcW w:w="3999" w:type="dxa"/>
          </w:tcPr>
          <w:p w14:paraId="0F892072" w14:textId="77777777" w:rsidR="00445CF4" w:rsidRPr="00181C64" w:rsidRDefault="00445CF4" w:rsidP="001316DE">
            <w:pPr>
              <w:rPr>
                <w:rFonts w:ascii="Arial" w:hAnsi="Arial" w:cs="Arial"/>
                <w:szCs w:val="24"/>
              </w:rPr>
            </w:pPr>
            <w:r>
              <w:rPr>
                <w:rFonts w:ascii="Arial" w:hAnsi="Arial" w:cs="Arial"/>
                <w:szCs w:val="24"/>
              </w:rPr>
              <w:t>Agenda for Change</w:t>
            </w:r>
          </w:p>
        </w:tc>
        <w:tc>
          <w:tcPr>
            <w:tcW w:w="895" w:type="dxa"/>
          </w:tcPr>
          <w:p w14:paraId="1AAE7076" w14:textId="77777777" w:rsidR="00445CF4" w:rsidRPr="00181C64" w:rsidRDefault="00445CF4" w:rsidP="001316DE">
            <w:pPr>
              <w:rPr>
                <w:rFonts w:ascii="Arial" w:hAnsi="Arial" w:cs="Arial"/>
                <w:szCs w:val="24"/>
              </w:rPr>
            </w:pPr>
          </w:p>
        </w:tc>
        <w:tc>
          <w:tcPr>
            <w:tcW w:w="4691" w:type="dxa"/>
          </w:tcPr>
          <w:p w14:paraId="311D1770" w14:textId="77777777" w:rsidR="00445CF4" w:rsidRPr="00181C64" w:rsidRDefault="00445CF4" w:rsidP="001316DE">
            <w:pPr>
              <w:rPr>
                <w:rFonts w:ascii="Arial" w:hAnsi="Arial" w:cs="Arial"/>
                <w:szCs w:val="24"/>
              </w:rPr>
            </w:pPr>
          </w:p>
        </w:tc>
      </w:tr>
    </w:tbl>
    <w:p w14:paraId="0E8F0C89" w14:textId="77777777" w:rsidR="00445CF4" w:rsidRPr="0020441A" w:rsidRDefault="00445CF4" w:rsidP="00445CF4">
      <w:pPr>
        <w:spacing w:after="0" w:line="240" w:lineRule="auto"/>
        <w:rPr>
          <w:rFonts w:ascii="Arial" w:hAnsi="Arial" w:cs="Arial"/>
          <w:sz w:val="24"/>
          <w:szCs w:val="24"/>
        </w:rPr>
      </w:pPr>
    </w:p>
    <w:tbl>
      <w:tblPr>
        <w:tblStyle w:val="TableGrid"/>
        <w:tblW w:w="10539" w:type="dxa"/>
        <w:tblInd w:w="-61" w:type="dxa"/>
        <w:tblLook w:val="04A0" w:firstRow="1" w:lastRow="0" w:firstColumn="1" w:lastColumn="0" w:noHBand="0" w:noVBand="1"/>
      </w:tblPr>
      <w:tblGrid>
        <w:gridCol w:w="10539"/>
      </w:tblGrid>
      <w:tr w:rsidR="00445CF4" w:rsidRPr="00181C64" w14:paraId="652AE5A2" w14:textId="77777777" w:rsidTr="001316DE">
        <w:trPr>
          <w:trHeight w:val="262"/>
        </w:trPr>
        <w:tc>
          <w:tcPr>
            <w:tcW w:w="10539" w:type="dxa"/>
            <w:shd w:val="clear" w:color="auto" w:fill="1F497D" w:themeFill="text2"/>
            <w:vAlign w:val="center"/>
          </w:tcPr>
          <w:p w14:paraId="20E0A51C"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Supporting Reports/ Appendices /or further reading</w:t>
            </w:r>
          </w:p>
        </w:tc>
      </w:tr>
      <w:tr w:rsidR="00445CF4" w:rsidRPr="00181C64" w14:paraId="5A129805" w14:textId="77777777" w:rsidTr="001316DE">
        <w:trPr>
          <w:trHeight w:val="768"/>
        </w:trPr>
        <w:tc>
          <w:tcPr>
            <w:tcW w:w="10539" w:type="dxa"/>
          </w:tcPr>
          <w:p w14:paraId="39B8561D" w14:textId="77777777" w:rsidR="00445CF4" w:rsidRDefault="00445CF4" w:rsidP="001316DE">
            <w:pPr>
              <w:rPr>
                <w:rFonts w:ascii="Arial" w:hAnsi="Arial" w:cs="Arial"/>
                <w:szCs w:val="24"/>
              </w:rPr>
            </w:pPr>
            <w:r>
              <w:rPr>
                <w:rFonts w:ascii="Arial" w:hAnsi="Arial" w:cs="Arial"/>
                <w:szCs w:val="24"/>
              </w:rPr>
              <w:t>WDES Breakdown and Metrics – Appendix 1</w:t>
            </w:r>
          </w:p>
          <w:p w14:paraId="6FCC5D57" w14:textId="77777777" w:rsidR="00445CF4" w:rsidRPr="00181C64" w:rsidRDefault="00445CF4" w:rsidP="001316DE">
            <w:pPr>
              <w:rPr>
                <w:rFonts w:ascii="Arial" w:hAnsi="Arial" w:cs="Arial"/>
                <w:szCs w:val="24"/>
              </w:rPr>
            </w:pPr>
          </w:p>
          <w:p w14:paraId="0E25C566" w14:textId="77777777" w:rsidR="00445CF4" w:rsidRPr="00181C64" w:rsidRDefault="00445CF4" w:rsidP="001316DE">
            <w:pPr>
              <w:rPr>
                <w:rFonts w:ascii="Arial" w:hAnsi="Arial" w:cs="Arial"/>
                <w:szCs w:val="24"/>
              </w:rPr>
            </w:pPr>
          </w:p>
        </w:tc>
      </w:tr>
    </w:tbl>
    <w:p w14:paraId="165ED9FA" w14:textId="77777777" w:rsidR="00445CF4" w:rsidRPr="0020441A" w:rsidRDefault="00445CF4" w:rsidP="00445CF4">
      <w:pPr>
        <w:spacing w:after="0" w:line="240" w:lineRule="auto"/>
        <w:rPr>
          <w:rFonts w:ascii="Arial" w:hAnsi="Arial" w:cs="Arial"/>
          <w:sz w:val="24"/>
          <w:szCs w:val="24"/>
        </w:rPr>
      </w:pPr>
    </w:p>
    <w:tbl>
      <w:tblPr>
        <w:tblStyle w:val="TableGrid"/>
        <w:tblW w:w="10508" w:type="dxa"/>
        <w:tblInd w:w="-61" w:type="dxa"/>
        <w:tblLook w:val="04A0" w:firstRow="1" w:lastRow="0" w:firstColumn="1" w:lastColumn="0" w:noHBand="0" w:noVBand="1"/>
      </w:tblPr>
      <w:tblGrid>
        <w:gridCol w:w="10508"/>
      </w:tblGrid>
      <w:tr w:rsidR="00445CF4" w:rsidRPr="00181C64" w14:paraId="6BF01BA4" w14:textId="77777777" w:rsidTr="001316DE">
        <w:trPr>
          <w:trHeight w:val="250"/>
        </w:trPr>
        <w:tc>
          <w:tcPr>
            <w:tcW w:w="10508" w:type="dxa"/>
            <w:shd w:val="clear" w:color="auto" w:fill="1F497D" w:themeFill="text2"/>
            <w:vAlign w:val="center"/>
          </w:tcPr>
          <w:p w14:paraId="4FDCFD59" w14:textId="77777777" w:rsidR="00445CF4" w:rsidRPr="00181C64" w:rsidRDefault="00445CF4" w:rsidP="001316DE">
            <w:pPr>
              <w:rPr>
                <w:rFonts w:ascii="Arial" w:hAnsi="Arial" w:cs="Arial"/>
                <w:b/>
                <w:color w:val="FFFFFF" w:themeColor="background1"/>
                <w:szCs w:val="24"/>
              </w:rPr>
            </w:pPr>
            <w:r w:rsidRPr="00181C64">
              <w:rPr>
                <w:rFonts w:ascii="Arial" w:hAnsi="Arial" w:cs="Arial"/>
                <w:b/>
                <w:color w:val="FFFFFF" w:themeColor="background1"/>
                <w:szCs w:val="24"/>
              </w:rPr>
              <w:t>Lead</w:t>
            </w:r>
          </w:p>
        </w:tc>
      </w:tr>
      <w:tr w:rsidR="00445CF4" w:rsidRPr="00181C64" w14:paraId="1BF6D822" w14:textId="77777777" w:rsidTr="001316DE">
        <w:trPr>
          <w:trHeight w:val="67"/>
        </w:trPr>
        <w:tc>
          <w:tcPr>
            <w:tcW w:w="10508" w:type="dxa"/>
          </w:tcPr>
          <w:p w14:paraId="75615A63" w14:textId="77777777" w:rsidR="00445CF4" w:rsidRPr="00BC1518" w:rsidRDefault="00445CF4" w:rsidP="001316DE">
            <w:pPr>
              <w:rPr>
                <w:rFonts w:ascii="Arial" w:hAnsi="Arial" w:cs="Arial"/>
                <w:i/>
                <w:noProof/>
                <w:szCs w:val="24"/>
                <w:lang w:eastAsia="en-GB"/>
              </w:rPr>
            </w:pPr>
            <w:r w:rsidRPr="00BC1518">
              <w:rPr>
                <w:rFonts w:ascii="Arial" w:hAnsi="Arial" w:cs="Arial"/>
                <w:i/>
                <w:noProof/>
                <w:szCs w:val="24"/>
                <w:lang w:eastAsia="en-GB"/>
              </w:rPr>
              <w:t xml:space="preserve">Report prepared by: </w:t>
            </w:r>
          </w:p>
          <w:p w14:paraId="32D572E3" w14:textId="77777777" w:rsidR="00445CF4" w:rsidRPr="00BC1518" w:rsidRDefault="00445CF4" w:rsidP="001316DE">
            <w:pPr>
              <w:rPr>
                <w:rFonts w:ascii="Arial" w:hAnsi="Arial" w:cs="Arial"/>
                <w:i/>
                <w:noProof/>
                <w:szCs w:val="24"/>
                <w:lang w:eastAsia="en-GB"/>
              </w:rPr>
            </w:pPr>
            <w:r>
              <w:rPr>
                <w:rFonts w:ascii="Arial" w:hAnsi="Arial" w:cs="Arial"/>
                <w:i/>
                <w:noProof/>
                <w:szCs w:val="24"/>
                <w:lang w:eastAsia="en-GB"/>
              </w:rPr>
              <w:t>Lorraine Hammond</w:t>
            </w:r>
          </w:p>
          <w:p w14:paraId="41A55019" w14:textId="77777777" w:rsidR="00445CF4" w:rsidRPr="00BC1518" w:rsidRDefault="00445CF4" w:rsidP="001316DE">
            <w:pPr>
              <w:rPr>
                <w:rFonts w:ascii="Arial" w:hAnsi="Arial" w:cs="Arial"/>
                <w:i/>
                <w:noProof/>
                <w:szCs w:val="24"/>
                <w:lang w:eastAsia="en-GB"/>
              </w:rPr>
            </w:pPr>
            <w:r>
              <w:rPr>
                <w:rFonts w:ascii="Arial" w:hAnsi="Arial" w:cs="Arial"/>
                <w:i/>
                <w:noProof/>
                <w:szCs w:val="24"/>
                <w:lang w:eastAsia="en-GB"/>
              </w:rPr>
              <w:t>Director of Employee Experience | 03</w:t>
            </w:r>
            <w:r w:rsidRPr="00BC1518">
              <w:rPr>
                <w:rFonts w:ascii="Arial" w:hAnsi="Arial" w:cs="Arial"/>
                <w:i/>
                <w:noProof/>
                <w:szCs w:val="24"/>
                <w:lang w:eastAsia="en-GB"/>
              </w:rPr>
              <w:t>.09.2022</w:t>
            </w:r>
          </w:p>
          <w:p w14:paraId="7DFE9C8E" w14:textId="77777777" w:rsidR="00445CF4" w:rsidRPr="00BC1518" w:rsidRDefault="00445CF4" w:rsidP="001316DE">
            <w:pPr>
              <w:rPr>
                <w:rFonts w:ascii="Arial" w:hAnsi="Arial" w:cs="Arial"/>
                <w:i/>
                <w:noProof/>
                <w:szCs w:val="24"/>
                <w:lang w:eastAsia="en-GB"/>
              </w:rPr>
            </w:pPr>
          </w:p>
          <w:p w14:paraId="2BC8ECBF" w14:textId="77777777" w:rsidR="00445CF4" w:rsidRPr="00BC1518" w:rsidRDefault="00445CF4" w:rsidP="001316DE">
            <w:pPr>
              <w:rPr>
                <w:rFonts w:ascii="Arial" w:hAnsi="Arial" w:cs="Arial"/>
                <w:i/>
                <w:noProof/>
                <w:szCs w:val="24"/>
                <w:lang w:eastAsia="en-GB"/>
              </w:rPr>
            </w:pPr>
            <w:r w:rsidRPr="00BC1518">
              <w:rPr>
                <w:rFonts w:ascii="Arial" w:hAnsi="Arial" w:cs="Arial"/>
                <w:i/>
                <w:noProof/>
                <w:szCs w:val="24"/>
                <w:lang w:eastAsia="en-GB"/>
              </w:rPr>
              <w:t>On behalf of:</w:t>
            </w:r>
          </w:p>
          <w:p w14:paraId="562F2A49" w14:textId="77777777" w:rsidR="00445CF4" w:rsidRPr="00BC1518" w:rsidRDefault="00445CF4" w:rsidP="001316DE">
            <w:pPr>
              <w:rPr>
                <w:rFonts w:ascii="Arial" w:hAnsi="Arial" w:cs="Arial"/>
                <w:i/>
                <w:noProof/>
                <w:szCs w:val="24"/>
                <w:lang w:eastAsia="en-GB"/>
              </w:rPr>
            </w:pPr>
          </w:p>
          <w:p w14:paraId="6A76169F" w14:textId="77777777" w:rsidR="00445CF4" w:rsidRPr="00BC1518" w:rsidRDefault="00445CF4" w:rsidP="001316DE">
            <w:pPr>
              <w:rPr>
                <w:rFonts w:ascii="Arial" w:hAnsi="Arial" w:cs="Arial"/>
                <w:i/>
                <w:noProof/>
                <w:szCs w:val="24"/>
                <w:lang w:eastAsia="en-GB"/>
              </w:rPr>
            </w:pPr>
            <w:r>
              <w:rPr>
                <w:rFonts w:ascii="Arial" w:hAnsi="Arial" w:cs="Arial"/>
                <w:i/>
                <w:noProof/>
                <w:szCs w:val="24"/>
                <w:lang w:eastAsia="en-GB"/>
              </w:rPr>
              <w:t>Sean Leahy</w:t>
            </w:r>
          </w:p>
          <w:p w14:paraId="4F4EC560" w14:textId="77777777" w:rsidR="00445CF4" w:rsidRPr="00181C64" w:rsidRDefault="00445CF4" w:rsidP="001316DE">
            <w:pPr>
              <w:rPr>
                <w:rFonts w:ascii="Arial" w:hAnsi="Arial" w:cs="Arial"/>
                <w:szCs w:val="24"/>
              </w:rPr>
            </w:pPr>
            <w:r>
              <w:rPr>
                <w:rFonts w:ascii="Arial" w:hAnsi="Arial" w:cs="Arial"/>
                <w:i/>
                <w:noProof/>
                <w:szCs w:val="24"/>
                <w:lang w:eastAsia="en-GB"/>
              </w:rPr>
              <w:t xml:space="preserve">Executive </w:t>
            </w:r>
            <w:r w:rsidRPr="00BC1518">
              <w:rPr>
                <w:rFonts w:ascii="Arial" w:hAnsi="Arial" w:cs="Arial"/>
                <w:i/>
                <w:noProof/>
                <w:szCs w:val="24"/>
                <w:lang w:eastAsia="en-GB"/>
              </w:rPr>
              <w:t xml:space="preserve">Director of </w:t>
            </w:r>
            <w:r>
              <w:rPr>
                <w:rFonts w:ascii="Arial" w:hAnsi="Arial" w:cs="Arial"/>
                <w:i/>
                <w:noProof/>
                <w:szCs w:val="24"/>
                <w:lang w:eastAsia="en-GB"/>
              </w:rPr>
              <w:t>People and Culture</w:t>
            </w:r>
          </w:p>
        </w:tc>
      </w:tr>
    </w:tbl>
    <w:p w14:paraId="79DBCE7A" w14:textId="77777777" w:rsidR="00445CF4" w:rsidRDefault="00445CF4">
      <w:pPr>
        <w:rPr>
          <w:rFonts w:ascii="Arial" w:hAnsi="Arial" w:cs="Arial"/>
          <w:b/>
          <w:color w:val="000000"/>
          <w:sz w:val="28"/>
          <w:lang w:eastAsia="en-GB"/>
        </w:rPr>
      </w:pPr>
      <w:r>
        <w:rPr>
          <w:rFonts w:ascii="Arial" w:hAnsi="Arial" w:cs="Arial"/>
          <w:b/>
          <w:color w:val="000000"/>
          <w:sz w:val="28"/>
        </w:rPr>
        <w:br w:type="page"/>
      </w:r>
    </w:p>
    <w:p w14:paraId="2FA4A4B8" w14:textId="0CB79500" w:rsidR="00BC1518" w:rsidRPr="00E815B0" w:rsidRDefault="00FB08CB" w:rsidP="002F019E">
      <w:pPr>
        <w:pStyle w:val="xxmsonormal"/>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000000"/>
          <w:sz w:val="28"/>
          <w:szCs w:val="22"/>
        </w:rPr>
      </w:pPr>
      <w:r>
        <w:rPr>
          <w:rFonts w:ascii="Arial" w:hAnsi="Arial" w:cs="Arial"/>
          <w:b/>
          <w:color w:val="000000"/>
          <w:sz w:val="28"/>
          <w:szCs w:val="22"/>
        </w:rPr>
        <w:lastRenderedPageBreak/>
        <w:t>WORKFORCE DISABILITY EQUALITY STANDARD</w:t>
      </w:r>
      <w:r w:rsidR="0047210B">
        <w:rPr>
          <w:rFonts w:ascii="Arial" w:hAnsi="Arial" w:cs="Arial"/>
          <w:b/>
          <w:color w:val="000000"/>
          <w:sz w:val="28"/>
          <w:szCs w:val="22"/>
        </w:rPr>
        <w:t xml:space="preserve"> 2022</w:t>
      </w:r>
    </w:p>
    <w:p w14:paraId="5A4FE75B" w14:textId="77777777" w:rsidR="00BC1518" w:rsidRDefault="00BC1518" w:rsidP="002F019E">
      <w:pPr>
        <w:pStyle w:val="xxmsonormal"/>
        <w:shd w:val="clear" w:color="auto" w:fill="FFFFFF"/>
        <w:ind w:firstLine="360"/>
        <w:rPr>
          <w:rFonts w:ascii="Arial" w:hAnsi="Arial" w:cs="Arial"/>
          <w:b/>
          <w:color w:val="000000"/>
          <w:sz w:val="22"/>
          <w:szCs w:val="22"/>
        </w:rPr>
      </w:pPr>
    </w:p>
    <w:p w14:paraId="466B76F5" w14:textId="457DCDAC" w:rsidR="00BC1518" w:rsidRDefault="00BC1518"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1</w:t>
      </w:r>
      <w:r>
        <w:rPr>
          <w:rFonts w:ascii="Arial" w:hAnsi="Arial" w:cs="Arial"/>
          <w:b/>
          <w:color w:val="000000"/>
          <w:sz w:val="22"/>
          <w:szCs w:val="22"/>
        </w:rPr>
        <w:tab/>
      </w:r>
      <w:r w:rsidR="003B57B0">
        <w:rPr>
          <w:rFonts w:ascii="Arial" w:hAnsi="Arial" w:cs="Arial"/>
          <w:b/>
          <w:color w:val="000000"/>
          <w:sz w:val="22"/>
          <w:szCs w:val="22"/>
        </w:rPr>
        <w:t>PURPOSE</w:t>
      </w:r>
    </w:p>
    <w:p w14:paraId="23BF7A3C" w14:textId="77777777" w:rsidR="00BC1518" w:rsidRDefault="00BC1518" w:rsidP="002F019E">
      <w:pPr>
        <w:pStyle w:val="xxmsonormal"/>
        <w:shd w:val="clear" w:color="auto" w:fill="FFFFFF"/>
        <w:rPr>
          <w:rFonts w:ascii="Arial" w:hAnsi="Arial" w:cs="Arial"/>
          <w:b/>
          <w:color w:val="000000"/>
          <w:sz w:val="22"/>
          <w:szCs w:val="22"/>
        </w:rPr>
      </w:pPr>
    </w:p>
    <w:p w14:paraId="03C1127D" w14:textId="30B4C1D2" w:rsidR="00BC1518" w:rsidRPr="00151D51" w:rsidRDefault="00EE28CE" w:rsidP="007F4C5F">
      <w:pPr>
        <w:pStyle w:val="xxmsonormal"/>
        <w:shd w:val="clear" w:color="auto" w:fill="FFFFFF"/>
        <w:jc w:val="both"/>
        <w:rPr>
          <w:rFonts w:ascii="Arial" w:hAnsi="Arial" w:cs="Arial"/>
          <w:color w:val="000000"/>
          <w:sz w:val="22"/>
          <w:szCs w:val="22"/>
        </w:rPr>
      </w:pPr>
      <w:r>
        <w:rPr>
          <w:rFonts w:ascii="Arial" w:hAnsi="Arial" w:cs="Arial"/>
          <w:color w:val="000000"/>
          <w:sz w:val="22"/>
          <w:szCs w:val="22"/>
        </w:rPr>
        <w:t>T</w:t>
      </w:r>
      <w:r w:rsidR="0047210B" w:rsidRPr="0047210B">
        <w:rPr>
          <w:rFonts w:ascii="Arial" w:hAnsi="Arial" w:cs="Arial"/>
          <w:color w:val="000000"/>
          <w:sz w:val="22"/>
          <w:szCs w:val="22"/>
        </w:rPr>
        <w:t>he</w:t>
      </w:r>
      <w:r>
        <w:rPr>
          <w:rFonts w:ascii="Arial" w:hAnsi="Arial" w:cs="Arial"/>
          <w:color w:val="000000"/>
          <w:sz w:val="22"/>
          <w:szCs w:val="22"/>
        </w:rPr>
        <w:t xml:space="preserve"> Workforce Disability Equality Standard</w:t>
      </w:r>
      <w:r w:rsidR="0047210B" w:rsidRPr="0047210B">
        <w:rPr>
          <w:rFonts w:ascii="Arial" w:hAnsi="Arial" w:cs="Arial"/>
          <w:color w:val="000000"/>
          <w:sz w:val="22"/>
          <w:szCs w:val="22"/>
        </w:rPr>
        <w:t xml:space="preserve"> </w:t>
      </w:r>
      <w:r>
        <w:rPr>
          <w:rFonts w:ascii="Arial" w:hAnsi="Arial" w:cs="Arial"/>
          <w:color w:val="000000"/>
          <w:sz w:val="22"/>
          <w:szCs w:val="22"/>
        </w:rPr>
        <w:t>(</w:t>
      </w:r>
      <w:r w:rsidR="0047210B" w:rsidRPr="0047210B">
        <w:rPr>
          <w:rFonts w:ascii="Arial" w:hAnsi="Arial" w:cs="Arial"/>
          <w:color w:val="000000"/>
          <w:sz w:val="22"/>
          <w:szCs w:val="22"/>
        </w:rPr>
        <w:t>WDES</w:t>
      </w:r>
      <w:r>
        <w:rPr>
          <w:rFonts w:ascii="Arial" w:hAnsi="Arial" w:cs="Arial"/>
          <w:color w:val="000000"/>
          <w:sz w:val="22"/>
          <w:szCs w:val="22"/>
        </w:rPr>
        <w:t>)</w:t>
      </w:r>
      <w:r w:rsidR="0047210B" w:rsidRPr="0047210B">
        <w:rPr>
          <w:rFonts w:ascii="Arial" w:hAnsi="Arial" w:cs="Arial"/>
          <w:color w:val="000000"/>
          <w:sz w:val="22"/>
          <w:szCs w:val="22"/>
        </w:rPr>
        <w:t xml:space="preserve"> enables organisations to review performance across 1</w:t>
      </w:r>
      <w:r w:rsidR="00BA7FDA">
        <w:rPr>
          <w:rFonts w:ascii="Arial" w:hAnsi="Arial" w:cs="Arial"/>
          <w:color w:val="000000"/>
          <w:sz w:val="22"/>
          <w:szCs w:val="22"/>
        </w:rPr>
        <w:t xml:space="preserve">0 </w:t>
      </w:r>
      <w:r w:rsidR="00663531">
        <w:rPr>
          <w:rFonts w:ascii="Arial" w:hAnsi="Arial" w:cs="Arial"/>
          <w:color w:val="000000"/>
          <w:sz w:val="22"/>
          <w:szCs w:val="22"/>
        </w:rPr>
        <w:t>m</w:t>
      </w:r>
      <w:r w:rsidRPr="0047210B">
        <w:rPr>
          <w:rFonts w:ascii="Arial" w:hAnsi="Arial" w:cs="Arial"/>
          <w:color w:val="000000"/>
          <w:sz w:val="22"/>
          <w:szCs w:val="22"/>
        </w:rPr>
        <w:t>etrics</w:t>
      </w:r>
      <w:r w:rsidR="00465C7D">
        <w:rPr>
          <w:rFonts w:ascii="Arial" w:hAnsi="Arial" w:cs="Arial"/>
          <w:color w:val="000000"/>
          <w:sz w:val="22"/>
          <w:szCs w:val="22"/>
        </w:rPr>
        <w:t xml:space="preserve"> to </w:t>
      </w:r>
      <w:r>
        <w:rPr>
          <w:rFonts w:ascii="Arial" w:hAnsi="Arial" w:cs="Arial"/>
          <w:color w:val="000000"/>
          <w:sz w:val="22"/>
          <w:szCs w:val="22"/>
        </w:rPr>
        <w:t>improve the</w:t>
      </w:r>
      <w:r w:rsidR="0047210B" w:rsidRPr="0047210B">
        <w:rPr>
          <w:rFonts w:ascii="Arial" w:hAnsi="Arial" w:cs="Arial"/>
          <w:color w:val="000000"/>
          <w:sz w:val="22"/>
          <w:szCs w:val="22"/>
        </w:rPr>
        <w:t xml:space="preserve"> experience</w:t>
      </w:r>
      <w:r>
        <w:rPr>
          <w:rFonts w:ascii="Arial" w:hAnsi="Arial" w:cs="Arial"/>
          <w:color w:val="000000"/>
          <w:sz w:val="22"/>
          <w:szCs w:val="22"/>
        </w:rPr>
        <w:t>s</w:t>
      </w:r>
      <w:r w:rsidR="0047210B" w:rsidRPr="0047210B">
        <w:rPr>
          <w:rFonts w:ascii="Arial" w:hAnsi="Arial" w:cs="Arial"/>
          <w:color w:val="000000"/>
          <w:sz w:val="22"/>
          <w:szCs w:val="22"/>
        </w:rPr>
        <w:t xml:space="preserve"> </w:t>
      </w:r>
      <w:r w:rsidR="00465C7D" w:rsidRPr="0047210B">
        <w:rPr>
          <w:rFonts w:ascii="Arial" w:hAnsi="Arial" w:cs="Arial"/>
          <w:color w:val="000000"/>
          <w:sz w:val="22"/>
          <w:szCs w:val="22"/>
        </w:rPr>
        <w:t xml:space="preserve">of </w:t>
      </w:r>
      <w:r w:rsidR="00465C7D">
        <w:rPr>
          <w:rFonts w:ascii="Arial" w:hAnsi="Arial" w:cs="Arial"/>
          <w:color w:val="000000"/>
          <w:sz w:val="22"/>
          <w:szCs w:val="22"/>
        </w:rPr>
        <w:t>staff</w:t>
      </w:r>
      <w:r>
        <w:rPr>
          <w:rFonts w:ascii="Arial" w:hAnsi="Arial" w:cs="Arial"/>
          <w:color w:val="000000"/>
          <w:sz w:val="22"/>
          <w:szCs w:val="22"/>
        </w:rPr>
        <w:t xml:space="preserve"> members with disabilities and </w:t>
      </w:r>
      <w:r w:rsidR="00465C7D">
        <w:rPr>
          <w:rFonts w:ascii="Arial" w:hAnsi="Arial" w:cs="Arial"/>
          <w:color w:val="000000"/>
          <w:sz w:val="22"/>
          <w:szCs w:val="22"/>
        </w:rPr>
        <w:t>long-term</w:t>
      </w:r>
      <w:r>
        <w:rPr>
          <w:rFonts w:ascii="Arial" w:hAnsi="Arial" w:cs="Arial"/>
          <w:color w:val="000000"/>
          <w:sz w:val="22"/>
          <w:szCs w:val="22"/>
        </w:rPr>
        <w:t xml:space="preserve"> conditions (LTC’s) in comparison to their non-disabled counterparts</w:t>
      </w:r>
      <w:r w:rsidR="00465C7D">
        <w:rPr>
          <w:rFonts w:ascii="Arial" w:hAnsi="Arial" w:cs="Arial"/>
          <w:color w:val="000000"/>
          <w:sz w:val="22"/>
          <w:szCs w:val="22"/>
        </w:rPr>
        <w:t xml:space="preserve">. </w:t>
      </w:r>
      <w:r>
        <w:rPr>
          <w:rFonts w:ascii="Arial" w:hAnsi="Arial" w:cs="Arial"/>
          <w:color w:val="000000"/>
          <w:sz w:val="22"/>
          <w:szCs w:val="22"/>
        </w:rPr>
        <w:t xml:space="preserve">This data provides a structure for an action plan to drive improvements across the year to ensure that those with disabilities and LTC’s are not at a disadvantage within the organisation. </w:t>
      </w:r>
    </w:p>
    <w:p w14:paraId="20EEEBDA" w14:textId="77777777" w:rsidR="00BC1518" w:rsidRDefault="00BC1518" w:rsidP="003B57B0">
      <w:pPr>
        <w:pStyle w:val="xxmsonormal"/>
        <w:shd w:val="clear" w:color="auto" w:fill="FFFFFF"/>
        <w:ind w:left="567" w:hanging="567"/>
        <w:rPr>
          <w:rFonts w:ascii="Arial" w:hAnsi="Arial" w:cs="Arial"/>
          <w:b/>
          <w:color w:val="000000"/>
          <w:sz w:val="22"/>
          <w:szCs w:val="22"/>
        </w:rPr>
      </w:pPr>
    </w:p>
    <w:p w14:paraId="08DAC4A5" w14:textId="20A57D86" w:rsidR="00BC1518" w:rsidRDefault="00BC1518"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2</w:t>
      </w:r>
      <w:r>
        <w:rPr>
          <w:rFonts w:ascii="Arial" w:hAnsi="Arial" w:cs="Arial"/>
          <w:b/>
          <w:color w:val="000000"/>
          <w:sz w:val="22"/>
          <w:szCs w:val="22"/>
        </w:rPr>
        <w:tab/>
      </w:r>
      <w:r w:rsidR="003B57B0">
        <w:rPr>
          <w:rFonts w:ascii="Arial" w:hAnsi="Arial" w:cs="Arial"/>
          <w:b/>
          <w:color w:val="000000"/>
          <w:sz w:val="22"/>
          <w:szCs w:val="22"/>
        </w:rPr>
        <w:t>INTRODUCTION</w:t>
      </w:r>
    </w:p>
    <w:p w14:paraId="4BB69521" w14:textId="77777777" w:rsidR="00BC1518" w:rsidRPr="006D09C1" w:rsidRDefault="00BC1518" w:rsidP="002F019E">
      <w:pPr>
        <w:pStyle w:val="xxmsonormal"/>
        <w:shd w:val="clear" w:color="auto" w:fill="FFFFFF"/>
        <w:rPr>
          <w:rFonts w:ascii="Arial" w:hAnsi="Arial" w:cs="Arial"/>
          <w:b/>
          <w:color w:val="000000"/>
          <w:sz w:val="22"/>
          <w:szCs w:val="22"/>
        </w:rPr>
      </w:pPr>
    </w:p>
    <w:p w14:paraId="70E7CBE1" w14:textId="4B189F07" w:rsidR="000B0698" w:rsidRDefault="00EE28CE" w:rsidP="007F4C5F">
      <w:pPr>
        <w:pStyle w:val="xxmsonormal"/>
        <w:shd w:val="clear" w:color="auto" w:fill="FFFFFF"/>
        <w:jc w:val="both"/>
        <w:rPr>
          <w:rFonts w:ascii="Arial" w:hAnsi="Arial" w:cs="Arial"/>
          <w:color w:val="000000"/>
          <w:sz w:val="22"/>
          <w:szCs w:val="22"/>
        </w:rPr>
      </w:pPr>
      <w:r>
        <w:rPr>
          <w:rFonts w:ascii="Arial" w:hAnsi="Arial" w:cs="Arial"/>
          <w:color w:val="000000"/>
          <w:sz w:val="22"/>
          <w:szCs w:val="22"/>
        </w:rPr>
        <w:t xml:space="preserve">As part of our </w:t>
      </w:r>
      <w:r w:rsidR="00465C7D">
        <w:rPr>
          <w:rFonts w:ascii="Arial" w:hAnsi="Arial" w:cs="Arial"/>
          <w:color w:val="000000"/>
          <w:sz w:val="22"/>
          <w:szCs w:val="22"/>
        </w:rPr>
        <w:t>statutory</w:t>
      </w:r>
      <w:r>
        <w:rPr>
          <w:rFonts w:ascii="Arial" w:hAnsi="Arial" w:cs="Arial"/>
          <w:color w:val="000000"/>
          <w:sz w:val="22"/>
          <w:szCs w:val="22"/>
        </w:rPr>
        <w:t xml:space="preserve"> requirement under the Public Sector Equality Duty. The </w:t>
      </w:r>
      <w:r w:rsidR="000B0698" w:rsidRPr="000B0698">
        <w:rPr>
          <w:rFonts w:ascii="Arial" w:hAnsi="Arial" w:cs="Arial"/>
          <w:color w:val="000000"/>
          <w:sz w:val="22"/>
          <w:szCs w:val="22"/>
        </w:rPr>
        <w:t xml:space="preserve">WDES </w:t>
      </w:r>
      <w:r>
        <w:rPr>
          <w:rFonts w:ascii="Arial" w:hAnsi="Arial" w:cs="Arial"/>
          <w:color w:val="000000"/>
          <w:sz w:val="22"/>
          <w:szCs w:val="22"/>
        </w:rPr>
        <w:t xml:space="preserve">is comprised </w:t>
      </w:r>
      <w:r w:rsidR="00465C7D">
        <w:rPr>
          <w:rFonts w:ascii="Arial" w:hAnsi="Arial" w:cs="Arial"/>
          <w:color w:val="000000"/>
          <w:sz w:val="22"/>
          <w:szCs w:val="22"/>
        </w:rPr>
        <w:t xml:space="preserve">of </w:t>
      </w:r>
      <w:r w:rsidR="00465C7D" w:rsidRPr="000B0698">
        <w:rPr>
          <w:rFonts w:ascii="Arial" w:hAnsi="Arial" w:cs="Arial"/>
          <w:color w:val="000000"/>
          <w:sz w:val="22"/>
          <w:szCs w:val="22"/>
        </w:rPr>
        <w:t>ten</w:t>
      </w:r>
      <w:r w:rsidR="000B0698" w:rsidRPr="000B0698">
        <w:rPr>
          <w:rFonts w:ascii="Arial" w:hAnsi="Arial" w:cs="Arial"/>
          <w:color w:val="000000"/>
          <w:sz w:val="22"/>
          <w:szCs w:val="22"/>
        </w:rPr>
        <w:t xml:space="preserve"> </w:t>
      </w:r>
      <w:r w:rsidR="00663531">
        <w:rPr>
          <w:rFonts w:ascii="Arial" w:hAnsi="Arial" w:cs="Arial"/>
          <w:color w:val="000000"/>
          <w:sz w:val="22"/>
          <w:szCs w:val="22"/>
        </w:rPr>
        <w:t>m</w:t>
      </w:r>
      <w:r w:rsidR="00D71D7B">
        <w:rPr>
          <w:rFonts w:ascii="Arial" w:hAnsi="Arial" w:cs="Arial"/>
          <w:color w:val="000000"/>
          <w:sz w:val="22"/>
          <w:szCs w:val="22"/>
        </w:rPr>
        <w:t>etric</w:t>
      </w:r>
      <w:r w:rsidR="000B0698" w:rsidRPr="000B0698">
        <w:rPr>
          <w:rFonts w:ascii="Arial" w:hAnsi="Arial" w:cs="Arial"/>
          <w:color w:val="000000"/>
          <w:sz w:val="22"/>
          <w:szCs w:val="22"/>
        </w:rPr>
        <w:t>s relating to the</w:t>
      </w:r>
      <w:r>
        <w:rPr>
          <w:rFonts w:ascii="Arial" w:hAnsi="Arial" w:cs="Arial"/>
          <w:color w:val="000000"/>
          <w:sz w:val="22"/>
          <w:szCs w:val="22"/>
        </w:rPr>
        <w:t xml:space="preserve"> experiences of EPUT staff with disabilities </w:t>
      </w:r>
      <w:r w:rsidR="00663531">
        <w:rPr>
          <w:rFonts w:ascii="Arial" w:hAnsi="Arial" w:cs="Arial"/>
          <w:color w:val="000000"/>
          <w:sz w:val="22"/>
          <w:szCs w:val="22"/>
        </w:rPr>
        <w:t>and</w:t>
      </w:r>
      <w:r>
        <w:rPr>
          <w:rFonts w:ascii="Arial" w:hAnsi="Arial" w:cs="Arial"/>
          <w:color w:val="000000"/>
          <w:sz w:val="22"/>
          <w:szCs w:val="22"/>
        </w:rPr>
        <w:t xml:space="preserve"> LTC’s within our wider</w:t>
      </w:r>
      <w:r w:rsidR="000B0698" w:rsidRPr="000B0698">
        <w:rPr>
          <w:rFonts w:ascii="Arial" w:hAnsi="Arial" w:cs="Arial"/>
          <w:color w:val="000000"/>
          <w:sz w:val="22"/>
          <w:szCs w:val="22"/>
        </w:rPr>
        <w:t xml:space="preserve"> workforce. The</w:t>
      </w:r>
      <w:r>
        <w:rPr>
          <w:rFonts w:ascii="Arial" w:hAnsi="Arial" w:cs="Arial"/>
          <w:color w:val="000000"/>
          <w:sz w:val="22"/>
          <w:szCs w:val="22"/>
        </w:rPr>
        <w:t>se</w:t>
      </w:r>
      <w:r w:rsidR="000B0698" w:rsidRPr="000B0698">
        <w:rPr>
          <w:rFonts w:ascii="Arial" w:hAnsi="Arial" w:cs="Arial"/>
          <w:color w:val="000000"/>
          <w:sz w:val="22"/>
          <w:szCs w:val="22"/>
        </w:rPr>
        <w:t xml:space="preserve"> </w:t>
      </w:r>
      <w:r w:rsidR="00663531">
        <w:rPr>
          <w:rFonts w:ascii="Arial" w:hAnsi="Arial" w:cs="Arial"/>
          <w:color w:val="000000"/>
          <w:sz w:val="22"/>
          <w:szCs w:val="22"/>
        </w:rPr>
        <w:t>m</w:t>
      </w:r>
      <w:r w:rsidR="00D71D7B">
        <w:rPr>
          <w:rFonts w:ascii="Arial" w:hAnsi="Arial" w:cs="Arial"/>
          <w:color w:val="000000"/>
          <w:sz w:val="22"/>
          <w:szCs w:val="22"/>
        </w:rPr>
        <w:t>etric</w:t>
      </w:r>
      <w:r w:rsidR="000B0698" w:rsidRPr="000B0698">
        <w:rPr>
          <w:rFonts w:ascii="Arial" w:hAnsi="Arial" w:cs="Arial"/>
          <w:color w:val="000000"/>
          <w:sz w:val="22"/>
          <w:szCs w:val="22"/>
        </w:rPr>
        <w:t xml:space="preserve">s </w:t>
      </w:r>
      <w:r>
        <w:rPr>
          <w:rFonts w:ascii="Arial" w:hAnsi="Arial" w:cs="Arial"/>
          <w:color w:val="000000"/>
          <w:sz w:val="22"/>
          <w:szCs w:val="22"/>
        </w:rPr>
        <w:t xml:space="preserve">utilise both NHS Staff Survey data and workforce data from our Electronic Staff Record (ESR) to cover </w:t>
      </w:r>
      <w:r w:rsidR="000B0698" w:rsidRPr="000B0698">
        <w:rPr>
          <w:rFonts w:ascii="Arial" w:hAnsi="Arial" w:cs="Arial"/>
          <w:color w:val="000000"/>
          <w:sz w:val="22"/>
          <w:szCs w:val="22"/>
        </w:rPr>
        <w:t xml:space="preserve">a range of areas including </w:t>
      </w:r>
      <w:r>
        <w:rPr>
          <w:rFonts w:ascii="Arial" w:hAnsi="Arial" w:cs="Arial"/>
          <w:color w:val="000000"/>
          <w:sz w:val="22"/>
          <w:szCs w:val="22"/>
        </w:rPr>
        <w:t xml:space="preserve">representation </w:t>
      </w:r>
      <w:r w:rsidR="00663531">
        <w:rPr>
          <w:rFonts w:ascii="Arial" w:hAnsi="Arial" w:cs="Arial"/>
          <w:color w:val="000000"/>
          <w:sz w:val="22"/>
          <w:szCs w:val="22"/>
        </w:rPr>
        <w:t>throughout</w:t>
      </w:r>
      <w:r>
        <w:rPr>
          <w:rFonts w:ascii="Arial" w:hAnsi="Arial" w:cs="Arial"/>
          <w:color w:val="000000"/>
          <w:sz w:val="22"/>
          <w:szCs w:val="22"/>
        </w:rPr>
        <w:t xml:space="preserve"> the hierarchy</w:t>
      </w:r>
      <w:r w:rsidR="000B0698" w:rsidRPr="000B0698">
        <w:rPr>
          <w:rFonts w:ascii="Arial" w:hAnsi="Arial" w:cs="Arial"/>
          <w:color w:val="000000"/>
          <w:sz w:val="22"/>
          <w:szCs w:val="22"/>
        </w:rPr>
        <w:t xml:space="preserve"> of the organisation</w:t>
      </w:r>
      <w:r>
        <w:rPr>
          <w:rFonts w:ascii="Arial" w:hAnsi="Arial" w:cs="Arial"/>
          <w:color w:val="000000"/>
          <w:sz w:val="22"/>
          <w:szCs w:val="22"/>
        </w:rPr>
        <w:t>,</w:t>
      </w:r>
      <w:r w:rsidR="000B0698" w:rsidRPr="000B0698">
        <w:rPr>
          <w:rFonts w:ascii="Arial" w:hAnsi="Arial" w:cs="Arial"/>
          <w:color w:val="000000"/>
          <w:sz w:val="22"/>
          <w:szCs w:val="22"/>
        </w:rPr>
        <w:t xml:space="preserve"> recruitment</w:t>
      </w:r>
      <w:r>
        <w:rPr>
          <w:rFonts w:ascii="Arial" w:hAnsi="Arial" w:cs="Arial"/>
          <w:color w:val="000000"/>
          <w:sz w:val="22"/>
          <w:szCs w:val="22"/>
        </w:rPr>
        <w:t xml:space="preserve"> </w:t>
      </w:r>
      <w:r w:rsidR="00465C7D">
        <w:rPr>
          <w:rFonts w:ascii="Arial" w:hAnsi="Arial" w:cs="Arial"/>
          <w:color w:val="000000"/>
          <w:sz w:val="22"/>
          <w:szCs w:val="22"/>
        </w:rPr>
        <w:t xml:space="preserve">and </w:t>
      </w:r>
      <w:r w:rsidR="00465C7D" w:rsidRPr="000B0698">
        <w:rPr>
          <w:rFonts w:ascii="Arial" w:hAnsi="Arial" w:cs="Arial"/>
          <w:color w:val="000000"/>
          <w:sz w:val="22"/>
          <w:szCs w:val="22"/>
        </w:rPr>
        <w:t>involvement</w:t>
      </w:r>
      <w:r w:rsidR="000B0698" w:rsidRPr="000B0698">
        <w:rPr>
          <w:rFonts w:ascii="Arial" w:hAnsi="Arial" w:cs="Arial"/>
          <w:color w:val="000000"/>
          <w:sz w:val="22"/>
          <w:szCs w:val="22"/>
        </w:rPr>
        <w:t xml:space="preserve"> in</w:t>
      </w:r>
      <w:r>
        <w:rPr>
          <w:rFonts w:ascii="Arial" w:hAnsi="Arial" w:cs="Arial"/>
          <w:color w:val="000000"/>
          <w:sz w:val="22"/>
          <w:szCs w:val="22"/>
        </w:rPr>
        <w:t xml:space="preserve"> formal</w:t>
      </w:r>
      <w:r w:rsidR="000B0698" w:rsidRPr="000B0698">
        <w:rPr>
          <w:rFonts w:ascii="Arial" w:hAnsi="Arial" w:cs="Arial"/>
          <w:color w:val="000000"/>
          <w:sz w:val="22"/>
          <w:szCs w:val="22"/>
        </w:rPr>
        <w:t xml:space="preserve"> capability processes</w:t>
      </w:r>
      <w:r w:rsidR="00663531">
        <w:rPr>
          <w:rFonts w:ascii="Arial" w:hAnsi="Arial" w:cs="Arial"/>
          <w:color w:val="000000"/>
          <w:sz w:val="22"/>
          <w:szCs w:val="22"/>
        </w:rPr>
        <w:t>, bullying and harassment and career progression</w:t>
      </w:r>
      <w:r>
        <w:rPr>
          <w:rFonts w:ascii="Arial" w:hAnsi="Arial" w:cs="Arial"/>
          <w:color w:val="000000"/>
          <w:sz w:val="22"/>
          <w:szCs w:val="22"/>
        </w:rPr>
        <w:t>.</w:t>
      </w:r>
      <w:r w:rsidR="000B0698" w:rsidRPr="000B0698">
        <w:rPr>
          <w:rFonts w:ascii="Arial" w:hAnsi="Arial" w:cs="Arial"/>
          <w:color w:val="000000"/>
          <w:sz w:val="22"/>
          <w:szCs w:val="22"/>
        </w:rPr>
        <w:t xml:space="preserve"> The final </w:t>
      </w:r>
      <w:r w:rsidR="00D71D7B">
        <w:rPr>
          <w:rFonts w:ascii="Arial" w:hAnsi="Arial" w:cs="Arial"/>
          <w:color w:val="000000"/>
          <w:sz w:val="22"/>
          <w:szCs w:val="22"/>
        </w:rPr>
        <w:t>Metric</w:t>
      </w:r>
      <w:r w:rsidR="000B0698" w:rsidRPr="000B0698">
        <w:rPr>
          <w:rFonts w:ascii="Arial" w:hAnsi="Arial" w:cs="Arial"/>
          <w:color w:val="000000"/>
          <w:sz w:val="22"/>
          <w:szCs w:val="22"/>
        </w:rPr>
        <w:t xml:space="preserve"> relates to </w:t>
      </w:r>
      <w:r>
        <w:rPr>
          <w:rFonts w:ascii="Arial" w:hAnsi="Arial" w:cs="Arial"/>
          <w:color w:val="000000"/>
          <w:sz w:val="22"/>
          <w:szCs w:val="22"/>
        </w:rPr>
        <w:t>the level of representation at board level</w:t>
      </w:r>
    </w:p>
    <w:p w14:paraId="7147B900" w14:textId="1654A4D7" w:rsidR="009A765C" w:rsidRPr="000B0698" w:rsidRDefault="009A765C" w:rsidP="002F019E">
      <w:pPr>
        <w:pStyle w:val="xxmsonormal"/>
        <w:shd w:val="clear" w:color="auto" w:fill="FFFFFF"/>
        <w:ind w:left="3"/>
        <w:rPr>
          <w:rFonts w:ascii="Arial" w:hAnsi="Arial" w:cs="Arial"/>
          <w:color w:val="000000"/>
          <w:sz w:val="22"/>
          <w:szCs w:val="22"/>
        </w:rPr>
      </w:pPr>
    </w:p>
    <w:p w14:paraId="3B1E823C" w14:textId="56FBDE06" w:rsidR="00BC1518" w:rsidRPr="00AA13E4" w:rsidRDefault="00BC1518"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3</w:t>
      </w:r>
      <w:r>
        <w:rPr>
          <w:rFonts w:ascii="Arial" w:hAnsi="Arial" w:cs="Arial"/>
          <w:b/>
          <w:color w:val="000000"/>
          <w:sz w:val="22"/>
          <w:szCs w:val="22"/>
        </w:rPr>
        <w:tab/>
      </w:r>
      <w:r w:rsidR="003B57B0">
        <w:rPr>
          <w:rFonts w:ascii="Arial" w:hAnsi="Arial" w:cs="Arial"/>
          <w:b/>
          <w:color w:val="000000"/>
          <w:sz w:val="22"/>
          <w:szCs w:val="22"/>
        </w:rPr>
        <w:t>EXECUTIVE SUMMARY</w:t>
      </w:r>
      <w:r w:rsidRPr="00AA13E4">
        <w:rPr>
          <w:rFonts w:ascii="Arial" w:hAnsi="Arial" w:cs="Arial"/>
          <w:b/>
          <w:color w:val="000000"/>
          <w:sz w:val="22"/>
          <w:szCs w:val="22"/>
        </w:rPr>
        <w:t xml:space="preserve"> </w:t>
      </w:r>
    </w:p>
    <w:p w14:paraId="1C7712B0" w14:textId="77777777" w:rsidR="00BC1518" w:rsidRDefault="00BC1518" w:rsidP="002F019E">
      <w:pPr>
        <w:pStyle w:val="xxmsonormal"/>
        <w:shd w:val="clear" w:color="auto" w:fill="FFFFFF"/>
        <w:rPr>
          <w:rFonts w:ascii="Arial" w:hAnsi="Arial" w:cs="Arial"/>
          <w:color w:val="000000"/>
          <w:sz w:val="22"/>
          <w:szCs w:val="22"/>
        </w:rPr>
      </w:pPr>
    </w:p>
    <w:p w14:paraId="1F14AA14" w14:textId="77777777" w:rsidR="00BC1518" w:rsidRPr="007C7FA0" w:rsidRDefault="00BC1518" w:rsidP="002F019E">
      <w:pPr>
        <w:pStyle w:val="ListParagraph"/>
        <w:numPr>
          <w:ilvl w:val="0"/>
          <w:numId w:val="12"/>
        </w:numPr>
        <w:shd w:val="clear" w:color="auto" w:fill="FFFFFF"/>
        <w:spacing w:after="0" w:line="240" w:lineRule="auto"/>
        <w:contextualSpacing w:val="0"/>
        <w:rPr>
          <w:rFonts w:ascii="Arial" w:hAnsi="Arial" w:cs="Arial"/>
          <w:vanish/>
          <w:color w:val="000000"/>
          <w:lang w:eastAsia="en-GB"/>
        </w:rPr>
      </w:pPr>
    </w:p>
    <w:p w14:paraId="76CD8752" w14:textId="77777777" w:rsidR="00BC1518" w:rsidRPr="007C7FA0" w:rsidRDefault="00BC1518" w:rsidP="002F019E">
      <w:pPr>
        <w:pStyle w:val="ListParagraph"/>
        <w:numPr>
          <w:ilvl w:val="0"/>
          <w:numId w:val="12"/>
        </w:numPr>
        <w:shd w:val="clear" w:color="auto" w:fill="FFFFFF"/>
        <w:spacing w:after="0" w:line="240" w:lineRule="auto"/>
        <w:contextualSpacing w:val="0"/>
        <w:rPr>
          <w:rFonts w:ascii="Arial" w:hAnsi="Arial" w:cs="Arial"/>
          <w:vanish/>
          <w:color w:val="000000"/>
          <w:lang w:eastAsia="en-GB"/>
        </w:rPr>
      </w:pPr>
    </w:p>
    <w:p w14:paraId="0D529429" w14:textId="1DFE921D" w:rsidR="000B0698" w:rsidRPr="00465C7D" w:rsidRDefault="000B0698" w:rsidP="007F4C5F">
      <w:pPr>
        <w:spacing w:line="240" w:lineRule="auto"/>
        <w:jc w:val="both"/>
        <w:rPr>
          <w:rFonts w:ascii="Arial" w:hAnsi="Arial" w:cs="Arial"/>
          <w:color w:val="000000"/>
          <w:lang w:eastAsia="en-GB"/>
        </w:rPr>
      </w:pPr>
      <w:r w:rsidRPr="00465C7D">
        <w:rPr>
          <w:rFonts w:ascii="Arial" w:hAnsi="Arial" w:cs="Arial"/>
          <w:color w:val="000000"/>
          <w:lang w:eastAsia="en-GB"/>
        </w:rPr>
        <w:t>At EPUT in 2022, 4.3</w:t>
      </w:r>
      <w:r w:rsidR="00A0195D">
        <w:rPr>
          <w:rFonts w:ascii="Arial" w:hAnsi="Arial" w:cs="Arial"/>
          <w:color w:val="000000"/>
          <w:lang w:eastAsia="en-GB"/>
        </w:rPr>
        <w:t>1</w:t>
      </w:r>
      <w:r w:rsidRPr="00465C7D">
        <w:rPr>
          <w:rFonts w:ascii="Arial" w:hAnsi="Arial" w:cs="Arial"/>
          <w:color w:val="000000"/>
          <w:lang w:eastAsia="en-GB"/>
        </w:rPr>
        <w:t>% of staff are recorded as having a disability in the Electronic Staff Record (ESR) system which has grown by 0.7</w:t>
      </w:r>
      <w:r w:rsidR="00A0195D">
        <w:rPr>
          <w:rFonts w:ascii="Arial" w:hAnsi="Arial" w:cs="Arial"/>
          <w:color w:val="000000"/>
          <w:lang w:eastAsia="en-GB"/>
        </w:rPr>
        <w:t>3</w:t>
      </w:r>
      <w:r w:rsidRPr="00465C7D">
        <w:rPr>
          <w:rFonts w:ascii="Arial" w:hAnsi="Arial" w:cs="Arial"/>
          <w:color w:val="000000"/>
          <w:lang w:eastAsia="en-GB"/>
        </w:rPr>
        <w:t>% within the last year and by 1.3% over the last four years. As such the key thrust of the WDES is important to the Trust as we seek to maintain and further develop an inclusive organisational culture.</w:t>
      </w:r>
    </w:p>
    <w:p w14:paraId="3A109283" w14:textId="0894D686" w:rsidR="00BA7FDA" w:rsidRDefault="00663531" w:rsidP="007F4C5F">
      <w:pPr>
        <w:pStyle w:val="xxmsonormal"/>
        <w:shd w:val="clear" w:color="auto" w:fill="FFFFFF"/>
        <w:jc w:val="both"/>
        <w:rPr>
          <w:rFonts w:ascii="Arial" w:hAnsi="Arial" w:cs="Arial"/>
          <w:color w:val="000000"/>
          <w:sz w:val="22"/>
          <w:szCs w:val="22"/>
        </w:rPr>
      </w:pPr>
      <w:r>
        <w:rPr>
          <w:rFonts w:ascii="Arial" w:hAnsi="Arial" w:cs="Arial"/>
          <w:color w:val="000000"/>
          <w:sz w:val="22"/>
          <w:szCs w:val="22"/>
        </w:rPr>
        <w:t xml:space="preserve">Overall, </w:t>
      </w:r>
      <w:r w:rsidRPr="002A10FF">
        <w:rPr>
          <w:rFonts w:ascii="Arial" w:hAnsi="Arial" w:cs="Arial"/>
          <w:color w:val="000000"/>
          <w:sz w:val="22"/>
          <w:szCs w:val="22"/>
        </w:rPr>
        <w:t>EPUT has seen a</w:t>
      </w:r>
      <w:r>
        <w:rPr>
          <w:rFonts w:ascii="Arial" w:hAnsi="Arial" w:cs="Arial"/>
          <w:color w:val="000000"/>
          <w:sz w:val="22"/>
          <w:szCs w:val="22"/>
        </w:rPr>
        <w:t>n</w:t>
      </w:r>
      <w:r w:rsidRPr="002A10FF">
        <w:rPr>
          <w:rFonts w:ascii="Arial" w:hAnsi="Arial" w:cs="Arial"/>
          <w:color w:val="000000"/>
          <w:sz w:val="22"/>
          <w:szCs w:val="22"/>
        </w:rPr>
        <w:t xml:space="preserve"> </w:t>
      </w:r>
      <w:r w:rsidRPr="002A10FF">
        <w:rPr>
          <w:rFonts w:ascii="Arial" w:hAnsi="Arial" w:cs="Arial"/>
          <w:b/>
          <w:color w:val="000000"/>
          <w:sz w:val="22"/>
          <w:szCs w:val="22"/>
        </w:rPr>
        <w:t>improvement</w:t>
      </w:r>
      <w:r w:rsidRPr="002A10FF">
        <w:rPr>
          <w:rFonts w:ascii="Arial" w:hAnsi="Arial" w:cs="Arial"/>
          <w:color w:val="000000"/>
          <w:sz w:val="22"/>
          <w:szCs w:val="22"/>
        </w:rPr>
        <w:t xml:space="preserve"> overall </w:t>
      </w:r>
      <w:r w:rsidRPr="007F0043">
        <w:rPr>
          <w:rFonts w:ascii="Arial" w:hAnsi="Arial" w:cs="Arial"/>
          <w:b/>
          <w:color w:val="000000"/>
          <w:sz w:val="22"/>
          <w:szCs w:val="22"/>
        </w:rPr>
        <w:t>in</w:t>
      </w:r>
      <w:r w:rsidRPr="00A0195D">
        <w:rPr>
          <w:rFonts w:ascii="Arial" w:hAnsi="Arial" w:cs="Arial"/>
          <w:b/>
          <w:sz w:val="22"/>
          <w:szCs w:val="22"/>
        </w:rPr>
        <w:t xml:space="preserve"> </w:t>
      </w:r>
      <w:r w:rsidR="00A0195D" w:rsidRPr="00A0195D">
        <w:rPr>
          <w:rFonts w:ascii="Arial" w:hAnsi="Arial" w:cs="Arial"/>
          <w:b/>
          <w:sz w:val="22"/>
          <w:szCs w:val="22"/>
        </w:rPr>
        <w:t xml:space="preserve">eleven </w:t>
      </w:r>
      <w:r w:rsidRPr="007F0043">
        <w:rPr>
          <w:rFonts w:ascii="Arial" w:hAnsi="Arial" w:cs="Arial"/>
          <w:b/>
          <w:color w:val="000000"/>
          <w:sz w:val="22"/>
          <w:szCs w:val="22"/>
        </w:rPr>
        <w:t xml:space="preserve">out of </w:t>
      </w:r>
      <w:r>
        <w:rPr>
          <w:rFonts w:ascii="Arial" w:hAnsi="Arial" w:cs="Arial"/>
          <w:b/>
          <w:color w:val="000000"/>
          <w:sz w:val="22"/>
          <w:szCs w:val="22"/>
        </w:rPr>
        <w:t>the</w:t>
      </w:r>
      <w:r w:rsidRPr="007F0043">
        <w:rPr>
          <w:rFonts w:ascii="Arial" w:hAnsi="Arial" w:cs="Arial"/>
          <w:b/>
          <w:color w:val="000000"/>
          <w:sz w:val="22"/>
          <w:szCs w:val="22"/>
        </w:rPr>
        <w:t xml:space="preserve"> </w:t>
      </w:r>
      <w:r w:rsidR="00A0195D">
        <w:rPr>
          <w:rFonts w:ascii="Arial" w:hAnsi="Arial" w:cs="Arial"/>
          <w:b/>
          <w:color w:val="000000"/>
          <w:sz w:val="22"/>
          <w:szCs w:val="22"/>
        </w:rPr>
        <w:t>thirteen metrics</w:t>
      </w:r>
      <w:r w:rsidR="00BA7FDA">
        <w:rPr>
          <w:rFonts w:ascii="Arial" w:hAnsi="Arial" w:cs="Arial"/>
          <w:color w:val="000000"/>
          <w:sz w:val="22"/>
          <w:szCs w:val="22"/>
        </w:rPr>
        <w:t xml:space="preserve">. </w:t>
      </w:r>
      <w:r>
        <w:rPr>
          <w:rFonts w:ascii="Arial" w:hAnsi="Arial" w:cs="Arial"/>
          <w:color w:val="000000"/>
          <w:sz w:val="22"/>
          <w:szCs w:val="22"/>
        </w:rPr>
        <w:t>This compares favourably to 2021</w:t>
      </w:r>
      <w:r w:rsidR="00A0195D">
        <w:rPr>
          <w:rFonts w:ascii="Arial" w:hAnsi="Arial" w:cs="Arial"/>
          <w:color w:val="000000"/>
          <w:sz w:val="22"/>
          <w:szCs w:val="22"/>
        </w:rPr>
        <w:t xml:space="preserve"> </w:t>
      </w:r>
      <w:r w:rsidR="007F0043">
        <w:rPr>
          <w:rFonts w:ascii="Arial" w:hAnsi="Arial" w:cs="Arial"/>
          <w:color w:val="000000"/>
          <w:sz w:val="22"/>
          <w:szCs w:val="22"/>
        </w:rPr>
        <w:t>where</w:t>
      </w:r>
      <w:r w:rsidR="002A10FF" w:rsidRPr="002A10FF">
        <w:rPr>
          <w:rFonts w:ascii="Arial" w:hAnsi="Arial" w:cs="Arial"/>
          <w:color w:val="000000"/>
          <w:sz w:val="22"/>
          <w:szCs w:val="22"/>
        </w:rPr>
        <w:t xml:space="preserve"> we only saw improvement in eight out of </w:t>
      </w:r>
      <w:r w:rsidR="00A0195D">
        <w:rPr>
          <w:rFonts w:ascii="Arial" w:hAnsi="Arial" w:cs="Arial"/>
          <w:color w:val="000000"/>
          <w:sz w:val="22"/>
          <w:szCs w:val="22"/>
        </w:rPr>
        <w:t>thirteen</w:t>
      </w:r>
      <w:r w:rsidR="002A10FF" w:rsidRPr="002A10FF">
        <w:rPr>
          <w:rFonts w:ascii="Arial" w:hAnsi="Arial" w:cs="Arial"/>
          <w:color w:val="000000"/>
          <w:sz w:val="22"/>
          <w:szCs w:val="22"/>
        </w:rPr>
        <w:t>.</w:t>
      </w:r>
      <w:r w:rsidR="00AF5FBA">
        <w:rPr>
          <w:rFonts w:ascii="Arial" w:hAnsi="Arial" w:cs="Arial"/>
          <w:color w:val="000000"/>
          <w:sz w:val="22"/>
          <w:szCs w:val="22"/>
        </w:rPr>
        <w:t xml:space="preserve"> Metric 9 also requests a short summary of our actions as an organisation to facilitate the voices of those with disabilities and long term conditions since the previous report.</w:t>
      </w:r>
    </w:p>
    <w:p w14:paraId="7C1FC1EB" w14:textId="2721885C" w:rsidR="00BC1518" w:rsidRDefault="00BC1518" w:rsidP="007F4C5F">
      <w:pPr>
        <w:pStyle w:val="xxmsonormal"/>
        <w:shd w:val="clear" w:color="auto" w:fill="FFFFFF"/>
        <w:ind w:left="567"/>
        <w:jc w:val="both"/>
        <w:rPr>
          <w:rFonts w:ascii="Arial" w:hAnsi="Arial" w:cs="Arial"/>
          <w:color w:val="000000"/>
          <w:sz w:val="22"/>
          <w:szCs w:val="22"/>
        </w:rPr>
      </w:pPr>
    </w:p>
    <w:p w14:paraId="09AC782F" w14:textId="07FDC54F" w:rsidR="00BC1518" w:rsidRPr="00A0195D" w:rsidRDefault="00AF5FBA" w:rsidP="007F4C5F">
      <w:pPr>
        <w:spacing w:line="240" w:lineRule="auto"/>
        <w:jc w:val="both"/>
        <w:rPr>
          <w:rFonts w:ascii="Arial" w:hAnsi="Arial" w:cs="Arial"/>
          <w:color w:val="000000"/>
          <w:lang w:eastAsia="en-GB"/>
        </w:rPr>
      </w:pPr>
      <w:r w:rsidRPr="00A0195D">
        <w:rPr>
          <w:rFonts w:ascii="Arial" w:hAnsi="Arial" w:cs="Arial"/>
          <w:color w:val="000000"/>
          <w:lang w:eastAsia="en-GB"/>
        </w:rPr>
        <w:t xml:space="preserve">In comparison to </w:t>
      </w:r>
      <w:r w:rsidR="00663531" w:rsidRPr="00A0195D">
        <w:rPr>
          <w:rFonts w:ascii="Arial" w:hAnsi="Arial" w:cs="Arial"/>
          <w:color w:val="000000"/>
          <w:lang w:eastAsia="en-GB"/>
        </w:rPr>
        <w:t>n</w:t>
      </w:r>
      <w:r w:rsidRPr="00A0195D">
        <w:rPr>
          <w:rFonts w:ascii="Arial" w:hAnsi="Arial" w:cs="Arial"/>
          <w:color w:val="000000"/>
          <w:lang w:eastAsia="en-GB"/>
        </w:rPr>
        <w:t>ational averages published in 2021</w:t>
      </w:r>
      <w:r w:rsidR="000B0698" w:rsidRPr="00A0195D">
        <w:rPr>
          <w:rFonts w:ascii="Arial" w:hAnsi="Arial" w:cs="Arial"/>
          <w:color w:val="000000"/>
          <w:lang w:eastAsia="en-GB"/>
        </w:rPr>
        <w:t>,</w:t>
      </w:r>
      <w:r w:rsidR="006E3614" w:rsidRPr="00A0195D">
        <w:rPr>
          <w:rFonts w:ascii="Arial" w:hAnsi="Arial" w:cs="Arial"/>
          <w:color w:val="000000"/>
          <w:lang w:eastAsia="en-GB"/>
        </w:rPr>
        <w:t xml:space="preserve"> </w:t>
      </w:r>
      <w:r w:rsidR="007F0043" w:rsidRPr="00A0195D">
        <w:rPr>
          <w:rFonts w:ascii="Arial" w:hAnsi="Arial" w:cs="Arial"/>
          <w:color w:val="000000"/>
          <w:lang w:eastAsia="en-GB"/>
        </w:rPr>
        <w:t xml:space="preserve">we have seen improvements in </w:t>
      </w:r>
      <w:r w:rsidR="00A0195D" w:rsidRPr="00A0195D">
        <w:rPr>
          <w:rFonts w:ascii="Arial" w:hAnsi="Arial" w:cs="Arial"/>
          <w:b/>
          <w:color w:val="000000"/>
          <w:lang w:eastAsia="en-GB"/>
        </w:rPr>
        <w:t>seven</w:t>
      </w:r>
      <w:r w:rsidR="006E3614" w:rsidRPr="00A0195D">
        <w:rPr>
          <w:rFonts w:ascii="Arial" w:hAnsi="Arial" w:cs="Arial"/>
          <w:b/>
          <w:color w:val="000000"/>
          <w:lang w:eastAsia="en-GB"/>
        </w:rPr>
        <w:t xml:space="preserve"> </w:t>
      </w:r>
      <w:r w:rsidR="007F0043" w:rsidRPr="00A0195D">
        <w:rPr>
          <w:rFonts w:ascii="Arial" w:hAnsi="Arial" w:cs="Arial"/>
          <w:color w:val="000000"/>
          <w:lang w:eastAsia="en-GB"/>
        </w:rPr>
        <w:t>of these factors</w:t>
      </w:r>
      <w:r w:rsidR="000B0698" w:rsidRPr="00A0195D">
        <w:rPr>
          <w:rFonts w:ascii="Arial" w:hAnsi="Arial" w:cs="Arial"/>
          <w:color w:val="000000"/>
          <w:lang w:eastAsia="en-GB"/>
        </w:rPr>
        <w:t xml:space="preserve"> </w:t>
      </w:r>
      <w:r w:rsidR="007F0043" w:rsidRPr="00A0195D">
        <w:rPr>
          <w:rFonts w:ascii="Arial" w:hAnsi="Arial" w:cs="Arial"/>
          <w:color w:val="000000"/>
          <w:lang w:eastAsia="en-GB"/>
        </w:rPr>
        <w:t xml:space="preserve">with </w:t>
      </w:r>
      <w:r w:rsidR="00A0195D" w:rsidRPr="00A0195D">
        <w:rPr>
          <w:rFonts w:ascii="Arial" w:hAnsi="Arial" w:cs="Arial"/>
          <w:b/>
          <w:color w:val="000000"/>
          <w:lang w:eastAsia="en-GB"/>
        </w:rPr>
        <w:t>s</w:t>
      </w:r>
      <w:r w:rsidR="007F4C5F">
        <w:rPr>
          <w:rFonts w:ascii="Arial" w:hAnsi="Arial" w:cs="Arial"/>
          <w:b/>
          <w:color w:val="000000"/>
          <w:lang w:eastAsia="en-GB"/>
        </w:rPr>
        <w:t>ix</w:t>
      </w:r>
      <w:r w:rsidR="006E3614" w:rsidRPr="00A0195D">
        <w:rPr>
          <w:rFonts w:ascii="Arial" w:hAnsi="Arial" w:cs="Arial"/>
          <w:b/>
          <w:color w:val="000000"/>
          <w:lang w:eastAsia="en-GB"/>
        </w:rPr>
        <w:t xml:space="preserve"> showing deterioration</w:t>
      </w:r>
      <w:r w:rsidR="00A0195D" w:rsidRPr="00A0195D">
        <w:rPr>
          <w:rFonts w:ascii="Arial" w:hAnsi="Arial" w:cs="Arial"/>
          <w:color w:val="000000"/>
          <w:lang w:eastAsia="en-GB"/>
        </w:rPr>
        <w:t>.</w:t>
      </w:r>
    </w:p>
    <w:p w14:paraId="388B5CC5" w14:textId="4D3FFDDE" w:rsidR="00BC1518" w:rsidRDefault="007F0043" w:rsidP="007F4C5F">
      <w:pPr>
        <w:pStyle w:val="xxmsonormal"/>
        <w:shd w:val="clear" w:color="auto" w:fill="FFFFFF"/>
        <w:jc w:val="both"/>
        <w:rPr>
          <w:rFonts w:ascii="Arial" w:hAnsi="Arial" w:cs="Arial"/>
          <w:color w:val="000000"/>
          <w:sz w:val="22"/>
          <w:szCs w:val="22"/>
        </w:rPr>
      </w:pPr>
      <w:r>
        <w:rPr>
          <w:rFonts w:ascii="Arial" w:hAnsi="Arial" w:cs="Arial"/>
          <w:color w:val="000000"/>
          <w:sz w:val="22"/>
          <w:szCs w:val="22"/>
        </w:rPr>
        <w:t xml:space="preserve">Whilst this is a positive improvement for the organisation, </w:t>
      </w:r>
      <w:r w:rsidR="00EC103D">
        <w:rPr>
          <w:rFonts w:ascii="Arial" w:hAnsi="Arial" w:cs="Arial"/>
          <w:color w:val="000000"/>
          <w:sz w:val="22"/>
          <w:szCs w:val="22"/>
        </w:rPr>
        <w:t>there is still a need for</w:t>
      </w:r>
      <w:r w:rsidR="006D2273" w:rsidRPr="006D2273">
        <w:rPr>
          <w:rFonts w:ascii="Arial" w:hAnsi="Arial" w:cs="Arial"/>
          <w:b/>
          <w:color w:val="000000"/>
          <w:sz w:val="22"/>
          <w:szCs w:val="22"/>
        </w:rPr>
        <w:t xml:space="preserve"> improvement in EPUT </w:t>
      </w:r>
      <w:r w:rsidR="006D2273" w:rsidRPr="006D2273">
        <w:rPr>
          <w:rFonts w:ascii="Arial" w:hAnsi="Arial" w:cs="Arial"/>
          <w:color w:val="000000"/>
          <w:sz w:val="22"/>
          <w:szCs w:val="22"/>
        </w:rPr>
        <w:t xml:space="preserve">to enhance the experience of our </w:t>
      </w:r>
      <w:r w:rsidR="000B0698">
        <w:rPr>
          <w:rFonts w:ascii="Arial" w:hAnsi="Arial" w:cs="Arial"/>
          <w:color w:val="000000"/>
          <w:sz w:val="22"/>
          <w:szCs w:val="22"/>
        </w:rPr>
        <w:t>disabled and staff with LTC in our</w:t>
      </w:r>
      <w:r w:rsidR="006D2273" w:rsidRPr="006D2273">
        <w:rPr>
          <w:rFonts w:ascii="Arial" w:hAnsi="Arial" w:cs="Arial"/>
          <w:color w:val="000000"/>
          <w:sz w:val="22"/>
          <w:szCs w:val="22"/>
        </w:rPr>
        <w:t xml:space="preserve"> w</w:t>
      </w:r>
      <w:r w:rsidR="00B41670">
        <w:rPr>
          <w:rFonts w:ascii="Arial" w:hAnsi="Arial" w:cs="Arial"/>
          <w:color w:val="000000"/>
          <w:sz w:val="22"/>
          <w:szCs w:val="22"/>
        </w:rPr>
        <w:t>orkforce</w:t>
      </w:r>
      <w:r w:rsidR="000B0698">
        <w:rPr>
          <w:rFonts w:ascii="Arial" w:hAnsi="Arial" w:cs="Arial"/>
          <w:color w:val="000000"/>
          <w:sz w:val="22"/>
          <w:szCs w:val="22"/>
        </w:rPr>
        <w:t>.</w:t>
      </w:r>
      <w:r w:rsidR="00B41670">
        <w:rPr>
          <w:rFonts w:ascii="Arial" w:hAnsi="Arial" w:cs="Arial"/>
          <w:color w:val="000000"/>
          <w:sz w:val="22"/>
          <w:szCs w:val="22"/>
        </w:rPr>
        <w:t xml:space="preserve"> </w:t>
      </w:r>
    </w:p>
    <w:p w14:paraId="350E8783" w14:textId="703C187E" w:rsidR="00BC1518" w:rsidRPr="006D09C1" w:rsidRDefault="00BC1518" w:rsidP="002F019E">
      <w:pPr>
        <w:pStyle w:val="xxmsonormal"/>
        <w:shd w:val="clear" w:color="auto" w:fill="FFFFFF"/>
        <w:rPr>
          <w:rFonts w:ascii="Arial" w:hAnsi="Arial" w:cs="Arial"/>
          <w:color w:val="000000"/>
        </w:rPr>
      </w:pPr>
      <w:r w:rsidRPr="006D09C1">
        <w:rPr>
          <w:rFonts w:ascii="Arial" w:hAnsi="Arial" w:cs="Arial"/>
          <w:color w:val="000000"/>
        </w:rPr>
        <w:t> </w:t>
      </w:r>
    </w:p>
    <w:p w14:paraId="2F28EF82" w14:textId="0ABD04CB" w:rsidR="00BC1518" w:rsidRPr="00A13F23" w:rsidRDefault="00BC1518"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4</w:t>
      </w:r>
      <w:r>
        <w:rPr>
          <w:rFonts w:ascii="Arial" w:hAnsi="Arial" w:cs="Arial"/>
          <w:b/>
          <w:color w:val="000000"/>
          <w:sz w:val="22"/>
          <w:szCs w:val="22"/>
        </w:rPr>
        <w:tab/>
      </w:r>
      <w:r w:rsidR="003B57B0">
        <w:rPr>
          <w:rFonts w:ascii="Arial" w:hAnsi="Arial" w:cs="Arial"/>
          <w:b/>
          <w:color w:val="000000"/>
          <w:sz w:val="22"/>
          <w:szCs w:val="22"/>
        </w:rPr>
        <w:t>EPUT WDES PERFORMANCE</w:t>
      </w:r>
    </w:p>
    <w:p w14:paraId="1EFB5431" w14:textId="06E56E4F" w:rsidR="00A56EFD" w:rsidRDefault="00A56EFD" w:rsidP="007F4C5F">
      <w:pPr>
        <w:pStyle w:val="xxmsonormal"/>
        <w:shd w:val="clear" w:color="auto" w:fill="FFFFFF"/>
        <w:jc w:val="both"/>
        <w:rPr>
          <w:rFonts w:ascii="Arial" w:hAnsi="Arial" w:cs="Arial"/>
          <w:color w:val="000000"/>
          <w:sz w:val="22"/>
          <w:szCs w:val="22"/>
        </w:rPr>
      </w:pPr>
    </w:p>
    <w:p w14:paraId="1ED6AC52" w14:textId="404E4A1C" w:rsidR="00BC1518" w:rsidRDefault="00EC180B" w:rsidP="00EC180B">
      <w:pPr>
        <w:pStyle w:val="xxmsonormal"/>
        <w:shd w:val="clear" w:color="auto" w:fill="FFFFFF"/>
        <w:jc w:val="both"/>
        <w:rPr>
          <w:rFonts w:ascii="Arial" w:hAnsi="Arial" w:cs="Arial"/>
          <w:color w:val="000000"/>
          <w:sz w:val="22"/>
          <w:szCs w:val="22"/>
        </w:rPr>
      </w:pPr>
      <w:r w:rsidRPr="00EC180B">
        <w:rPr>
          <w:rFonts w:ascii="Arial" w:hAnsi="Arial" w:cs="Arial"/>
          <w:color w:val="000000"/>
          <w:sz w:val="22"/>
          <w:szCs w:val="22"/>
        </w:rPr>
        <w:t>This data is taken from both our Electronic Staff Record (April 2021 – March 2022) and our Staff Survey (2021) and this data has been shared with NHS England’s W</w:t>
      </w:r>
      <w:r>
        <w:rPr>
          <w:rFonts w:ascii="Arial" w:hAnsi="Arial" w:cs="Arial"/>
          <w:color w:val="000000"/>
          <w:sz w:val="22"/>
          <w:szCs w:val="22"/>
        </w:rPr>
        <w:t>D</w:t>
      </w:r>
      <w:r w:rsidRPr="00EC180B">
        <w:rPr>
          <w:rFonts w:ascii="Arial" w:hAnsi="Arial" w:cs="Arial"/>
          <w:color w:val="000000"/>
          <w:sz w:val="22"/>
          <w:szCs w:val="22"/>
        </w:rPr>
        <w:t>ES Team via a Data Collection Framework on August 31st 2022. Progress against these indicators has been measured against the previous W</w:t>
      </w:r>
      <w:r>
        <w:rPr>
          <w:rFonts w:ascii="Arial" w:hAnsi="Arial" w:cs="Arial"/>
          <w:color w:val="000000"/>
          <w:sz w:val="22"/>
          <w:szCs w:val="22"/>
        </w:rPr>
        <w:t>D</w:t>
      </w:r>
      <w:r w:rsidRPr="00EC180B">
        <w:rPr>
          <w:rFonts w:ascii="Arial" w:hAnsi="Arial" w:cs="Arial"/>
          <w:color w:val="000000"/>
          <w:sz w:val="22"/>
          <w:szCs w:val="22"/>
        </w:rPr>
        <w:t xml:space="preserve">ES 2021 report and the 2021 national averages. The detail of each </w:t>
      </w:r>
      <w:r>
        <w:rPr>
          <w:rFonts w:ascii="Arial" w:hAnsi="Arial" w:cs="Arial"/>
          <w:color w:val="000000"/>
          <w:sz w:val="22"/>
          <w:szCs w:val="22"/>
        </w:rPr>
        <w:t xml:space="preserve">Metric </w:t>
      </w:r>
      <w:r w:rsidRPr="00EC180B">
        <w:rPr>
          <w:rFonts w:ascii="Arial" w:hAnsi="Arial" w:cs="Arial"/>
          <w:color w:val="000000"/>
          <w:sz w:val="22"/>
          <w:szCs w:val="22"/>
        </w:rPr>
        <w:t>is presented below:</w:t>
      </w:r>
    </w:p>
    <w:p w14:paraId="7699B7DC" w14:textId="77777777" w:rsidR="00EC180B" w:rsidRPr="003C78FD" w:rsidRDefault="00EC180B" w:rsidP="00EC180B">
      <w:pPr>
        <w:pStyle w:val="xxmsonormal"/>
        <w:shd w:val="clear" w:color="auto" w:fill="FFFFFF"/>
        <w:jc w:val="both"/>
        <w:rPr>
          <w:rFonts w:ascii="Arial" w:hAnsi="Arial" w:cs="Arial"/>
          <w:color w:val="000000"/>
          <w:sz w:val="22"/>
          <w:szCs w:val="22"/>
        </w:rPr>
      </w:pPr>
    </w:p>
    <w:p w14:paraId="439BB5F1" w14:textId="2BD28CF1" w:rsidR="00294301" w:rsidRPr="007F4C5F" w:rsidRDefault="00D71D7B" w:rsidP="007F4C5F">
      <w:pPr>
        <w:pStyle w:val="xxmsonormal"/>
        <w:shd w:val="clear" w:color="auto" w:fill="FFFFFF"/>
        <w:jc w:val="both"/>
        <w:rPr>
          <w:rFonts w:ascii="Arial" w:hAnsi="Arial" w:cs="Arial"/>
          <w:b/>
          <w:color w:val="000000"/>
          <w:u w:val="single"/>
        </w:rPr>
      </w:pPr>
      <w:r w:rsidRPr="007F4C5F">
        <w:rPr>
          <w:rFonts w:ascii="Arial" w:hAnsi="Arial" w:cs="Arial"/>
          <w:b/>
          <w:color w:val="000000"/>
          <w:sz w:val="22"/>
          <w:szCs w:val="22"/>
          <w:u w:val="single"/>
        </w:rPr>
        <w:t>Metric</w:t>
      </w:r>
      <w:r w:rsidR="00B41670" w:rsidRPr="007F4C5F">
        <w:rPr>
          <w:rFonts w:ascii="Arial" w:hAnsi="Arial" w:cs="Arial"/>
          <w:b/>
          <w:color w:val="000000"/>
          <w:sz w:val="22"/>
          <w:szCs w:val="22"/>
          <w:u w:val="single"/>
        </w:rPr>
        <w:t xml:space="preserve"> 1: </w:t>
      </w:r>
      <w:r w:rsidR="00294301" w:rsidRPr="007F4C5F">
        <w:rPr>
          <w:rFonts w:ascii="Arial" w:hAnsi="Arial" w:cs="Arial"/>
          <w:b/>
          <w:color w:val="000000"/>
          <w:sz w:val="22"/>
          <w:szCs w:val="22"/>
          <w:u w:val="single"/>
        </w:rPr>
        <w:t>Percentage of staff in AfC (Agenda for Change) paybands or medical and dental subgroups and very senior managers (including Executive Board members) compared with the percentage of staff in the overall workforce</w:t>
      </w:r>
    </w:p>
    <w:p w14:paraId="0E303EAD" w14:textId="77777777" w:rsidR="00272DAD" w:rsidRPr="00272DAD" w:rsidRDefault="00272DAD" w:rsidP="002F019E">
      <w:pPr>
        <w:pStyle w:val="xxmsonormal"/>
        <w:shd w:val="clear" w:color="auto" w:fill="FFFFFF"/>
        <w:ind w:left="360"/>
        <w:rPr>
          <w:rFonts w:ascii="Arial" w:hAnsi="Arial" w:cs="Arial"/>
          <w:b/>
          <w:color w:val="000000"/>
        </w:rPr>
      </w:pPr>
    </w:p>
    <w:p w14:paraId="0F5D5D02" w14:textId="04219442" w:rsidR="00272DAD" w:rsidRDefault="00272DAD" w:rsidP="007F4C5F">
      <w:pPr>
        <w:pStyle w:val="xxmsonormal"/>
        <w:shd w:val="clear" w:color="auto" w:fill="FFFFFF"/>
        <w:jc w:val="both"/>
        <w:rPr>
          <w:rFonts w:ascii="Arial" w:hAnsi="Arial" w:cs="Arial"/>
          <w:color w:val="000000"/>
          <w:sz w:val="22"/>
          <w:szCs w:val="22"/>
        </w:rPr>
      </w:pPr>
      <w:r w:rsidRPr="00272DAD">
        <w:rPr>
          <w:rFonts w:ascii="Arial" w:hAnsi="Arial" w:cs="Arial"/>
          <w:color w:val="000000"/>
          <w:sz w:val="22"/>
          <w:szCs w:val="22"/>
        </w:rPr>
        <w:t xml:space="preserve">This </w:t>
      </w:r>
      <w:r w:rsidR="00D71D7B">
        <w:rPr>
          <w:rFonts w:ascii="Arial" w:hAnsi="Arial" w:cs="Arial"/>
          <w:color w:val="000000"/>
          <w:sz w:val="22"/>
          <w:szCs w:val="22"/>
        </w:rPr>
        <w:t>Metric</w:t>
      </w:r>
      <w:r w:rsidRPr="00272DAD">
        <w:rPr>
          <w:rFonts w:ascii="Arial" w:hAnsi="Arial" w:cs="Arial"/>
          <w:color w:val="000000"/>
          <w:sz w:val="22"/>
          <w:szCs w:val="22"/>
        </w:rPr>
        <w:t xml:space="preserve"> </w:t>
      </w:r>
      <w:r>
        <w:rPr>
          <w:rFonts w:ascii="Arial" w:hAnsi="Arial" w:cs="Arial"/>
          <w:color w:val="000000"/>
          <w:sz w:val="22"/>
          <w:szCs w:val="22"/>
        </w:rPr>
        <w:t>has seen a s</w:t>
      </w:r>
      <w:r w:rsidR="007E3CF1">
        <w:rPr>
          <w:rFonts w:ascii="Arial" w:hAnsi="Arial" w:cs="Arial"/>
          <w:color w:val="000000"/>
          <w:sz w:val="22"/>
          <w:szCs w:val="22"/>
        </w:rPr>
        <w:t>teady</w:t>
      </w:r>
      <w:r>
        <w:rPr>
          <w:rFonts w:ascii="Arial" w:hAnsi="Arial" w:cs="Arial"/>
          <w:color w:val="000000"/>
          <w:sz w:val="22"/>
          <w:szCs w:val="22"/>
        </w:rPr>
        <w:t xml:space="preserve"> improvement since </w:t>
      </w:r>
      <w:r w:rsidR="007F4C5F">
        <w:rPr>
          <w:rFonts w:ascii="Arial" w:hAnsi="Arial" w:cs="Arial"/>
          <w:color w:val="000000"/>
          <w:sz w:val="22"/>
          <w:szCs w:val="22"/>
        </w:rPr>
        <w:t xml:space="preserve">the previous report, </w:t>
      </w:r>
      <w:r w:rsidR="00A56EFD" w:rsidRPr="007F4C5F">
        <w:rPr>
          <w:rFonts w:ascii="Arial" w:hAnsi="Arial" w:cs="Arial"/>
          <w:b/>
          <w:sz w:val="22"/>
          <w:szCs w:val="22"/>
        </w:rPr>
        <w:t>383</w:t>
      </w:r>
      <w:r w:rsidR="00A56EFD" w:rsidRPr="007F4C5F">
        <w:rPr>
          <w:rFonts w:ascii="Arial" w:hAnsi="Arial" w:cs="Arial"/>
          <w:sz w:val="22"/>
          <w:szCs w:val="22"/>
        </w:rPr>
        <w:t xml:space="preserve"> </w:t>
      </w:r>
      <w:r w:rsidR="007E3CF1" w:rsidRPr="007F4C5F">
        <w:rPr>
          <w:rFonts w:ascii="Arial" w:hAnsi="Arial" w:cs="Arial"/>
          <w:sz w:val="22"/>
          <w:szCs w:val="22"/>
        </w:rPr>
        <w:t xml:space="preserve">staff have their self-reported status recorded in ESR as disabled (a little under </w:t>
      </w:r>
      <w:r w:rsidR="00A56EFD" w:rsidRPr="007F4C5F">
        <w:rPr>
          <w:rFonts w:ascii="Arial" w:hAnsi="Arial" w:cs="Arial"/>
          <w:b/>
          <w:sz w:val="22"/>
          <w:szCs w:val="22"/>
        </w:rPr>
        <w:t>4.3</w:t>
      </w:r>
      <w:r w:rsidR="00BB27AB">
        <w:rPr>
          <w:rFonts w:ascii="Arial" w:hAnsi="Arial" w:cs="Arial"/>
          <w:b/>
          <w:sz w:val="22"/>
          <w:szCs w:val="22"/>
        </w:rPr>
        <w:t>1</w:t>
      </w:r>
      <w:r w:rsidR="007E3CF1" w:rsidRPr="007F4C5F">
        <w:rPr>
          <w:rFonts w:ascii="Arial" w:hAnsi="Arial" w:cs="Arial"/>
          <w:b/>
          <w:sz w:val="22"/>
          <w:szCs w:val="22"/>
        </w:rPr>
        <w:t>%</w:t>
      </w:r>
      <w:r w:rsidR="007E3CF1" w:rsidRPr="007F4C5F">
        <w:rPr>
          <w:rFonts w:ascii="Arial" w:hAnsi="Arial" w:cs="Arial"/>
          <w:sz w:val="22"/>
          <w:szCs w:val="22"/>
        </w:rPr>
        <w:t xml:space="preserve"> of the organisation and </w:t>
      </w:r>
      <w:r w:rsidR="007F4C5F" w:rsidRPr="007F4C5F">
        <w:rPr>
          <w:rFonts w:ascii="Arial" w:hAnsi="Arial" w:cs="Arial"/>
          <w:sz w:val="22"/>
          <w:szCs w:val="22"/>
        </w:rPr>
        <w:t>higher</w:t>
      </w:r>
      <w:r w:rsidR="007E3CF1" w:rsidRPr="007F4C5F">
        <w:rPr>
          <w:rFonts w:ascii="Arial" w:hAnsi="Arial" w:cs="Arial"/>
          <w:sz w:val="22"/>
          <w:szCs w:val="22"/>
        </w:rPr>
        <w:t xml:space="preserve"> </w:t>
      </w:r>
      <w:r w:rsidR="007F4C5F" w:rsidRPr="007F4C5F">
        <w:rPr>
          <w:rFonts w:ascii="Arial" w:hAnsi="Arial" w:cs="Arial"/>
          <w:sz w:val="22"/>
          <w:szCs w:val="22"/>
        </w:rPr>
        <w:t>than</w:t>
      </w:r>
      <w:r w:rsidR="007E3CF1" w:rsidRPr="007F4C5F">
        <w:rPr>
          <w:rFonts w:ascii="Arial" w:hAnsi="Arial" w:cs="Arial"/>
          <w:sz w:val="22"/>
          <w:szCs w:val="22"/>
        </w:rPr>
        <w:t xml:space="preserve"> the NHS wide reported figure</w:t>
      </w:r>
      <w:r w:rsidR="00663531" w:rsidRPr="007F4C5F">
        <w:rPr>
          <w:rFonts w:ascii="Arial" w:hAnsi="Arial" w:cs="Arial"/>
          <w:sz w:val="22"/>
          <w:szCs w:val="22"/>
        </w:rPr>
        <w:t xml:space="preserve"> of 3.7%</w:t>
      </w:r>
      <w:r w:rsidR="007E3CF1" w:rsidRPr="007F4C5F">
        <w:rPr>
          <w:rFonts w:ascii="Arial" w:hAnsi="Arial" w:cs="Arial"/>
          <w:sz w:val="22"/>
          <w:szCs w:val="22"/>
        </w:rPr>
        <w:t xml:space="preserve"> in 2021).</w:t>
      </w:r>
    </w:p>
    <w:p w14:paraId="578DE46A" w14:textId="6577668C" w:rsidR="007E3CF1" w:rsidRDefault="007E3CF1" w:rsidP="007F4C5F">
      <w:pPr>
        <w:pStyle w:val="xxmsonormal"/>
        <w:shd w:val="clear" w:color="auto" w:fill="FFFFFF"/>
        <w:jc w:val="both"/>
        <w:rPr>
          <w:rFonts w:ascii="Arial" w:hAnsi="Arial" w:cs="Arial"/>
          <w:color w:val="000000"/>
          <w:sz w:val="22"/>
          <w:szCs w:val="22"/>
        </w:rPr>
      </w:pPr>
    </w:p>
    <w:p w14:paraId="7DD01641" w14:textId="4F36C126" w:rsidR="007F4C5F" w:rsidRPr="00EC180B" w:rsidRDefault="007E3CF1" w:rsidP="00EC180B">
      <w:pPr>
        <w:pStyle w:val="xxmsonormal"/>
        <w:shd w:val="clear" w:color="auto" w:fill="FFFFFF"/>
        <w:jc w:val="both"/>
        <w:rPr>
          <w:rFonts w:ascii="Arial" w:hAnsi="Arial" w:cs="Arial"/>
          <w:color w:val="000000"/>
          <w:sz w:val="22"/>
          <w:szCs w:val="22"/>
        </w:rPr>
      </w:pPr>
      <w:r w:rsidRPr="007E3CF1">
        <w:rPr>
          <w:rFonts w:ascii="Arial" w:hAnsi="Arial" w:cs="Arial"/>
          <w:color w:val="000000"/>
          <w:sz w:val="22"/>
          <w:szCs w:val="22"/>
        </w:rPr>
        <w:t xml:space="preserve">Within the senior </w:t>
      </w:r>
      <w:r w:rsidR="007F4C5F">
        <w:rPr>
          <w:rFonts w:ascii="Arial" w:hAnsi="Arial" w:cs="Arial"/>
          <w:color w:val="000000"/>
          <w:sz w:val="22"/>
          <w:szCs w:val="22"/>
        </w:rPr>
        <w:t>non-</w:t>
      </w:r>
      <w:r w:rsidRPr="007E3CF1">
        <w:rPr>
          <w:rFonts w:ascii="Arial" w:hAnsi="Arial" w:cs="Arial"/>
          <w:color w:val="000000"/>
          <w:sz w:val="22"/>
          <w:szCs w:val="22"/>
        </w:rPr>
        <w:t>clinical workforce, disabled staff are under-represented in the most senior clinical roles (8b+).There are also low numbers of recorded disabled staff in the Medical Workforce</w:t>
      </w:r>
      <w:r>
        <w:rPr>
          <w:rFonts w:ascii="Arial" w:hAnsi="Arial" w:cs="Arial"/>
          <w:color w:val="000000"/>
          <w:sz w:val="22"/>
          <w:szCs w:val="22"/>
        </w:rPr>
        <w:t xml:space="preserve"> too (8c+), </w:t>
      </w:r>
      <w:r w:rsidRPr="007E3CF1">
        <w:rPr>
          <w:rFonts w:ascii="Arial" w:hAnsi="Arial" w:cs="Arial"/>
          <w:color w:val="000000"/>
          <w:sz w:val="22"/>
          <w:szCs w:val="22"/>
        </w:rPr>
        <w:t>a picture which is consi</w:t>
      </w:r>
      <w:r>
        <w:rPr>
          <w:rFonts w:ascii="Arial" w:hAnsi="Arial" w:cs="Arial"/>
          <w:color w:val="000000"/>
          <w:sz w:val="22"/>
          <w:szCs w:val="22"/>
        </w:rPr>
        <w:t>stent with National data trends</w:t>
      </w:r>
      <w:r w:rsidRPr="007E3CF1">
        <w:rPr>
          <w:rFonts w:ascii="Arial" w:hAnsi="Arial" w:cs="Arial"/>
          <w:color w:val="000000"/>
          <w:sz w:val="22"/>
          <w:szCs w:val="22"/>
        </w:rPr>
        <w:t>.</w:t>
      </w:r>
    </w:p>
    <w:p w14:paraId="354F7D2E" w14:textId="7382B009" w:rsidR="009C3242" w:rsidRPr="007F4C5F" w:rsidRDefault="00D71D7B" w:rsidP="008F17E4">
      <w:pPr>
        <w:pStyle w:val="xxmsonormal"/>
        <w:shd w:val="clear" w:color="auto" w:fill="FFFFFF"/>
        <w:jc w:val="both"/>
        <w:rPr>
          <w:rFonts w:ascii="Arial" w:hAnsi="Arial" w:cs="Arial"/>
          <w:b/>
          <w:color w:val="000000"/>
          <w:sz w:val="22"/>
          <w:szCs w:val="22"/>
          <w:u w:val="single"/>
        </w:rPr>
      </w:pPr>
      <w:r w:rsidRPr="007F4C5F">
        <w:rPr>
          <w:rFonts w:ascii="Arial" w:hAnsi="Arial" w:cs="Arial"/>
          <w:b/>
          <w:color w:val="000000"/>
          <w:sz w:val="22"/>
          <w:szCs w:val="22"/>
          <w:u w:val="single"/>
        </w:rPr>
        <w:lastRenderedPageBreak/>
        <w:t>Metric</w:t>
      </w:r>
      <w:r w:rsidR="00A13BEB" w:rsidRPr="007F4C5F">
        <w:rPr>
          <w:rFonts w:ascii="Arial" w:hAnsi="Arial" w:cs="Arial"/>
          <w:b/>
          <w:color w:val="000000"/>
          <w:sz w:val="22"/>
          <w:szCs w:val="22"/>
          <w:u w:val="single"/>
        </w:rPr>
        <w:t xml:space="preserve"> 2: Relative likelihood of </w:t>
      </w:r>
      <w:r w:rsidR="007F4C5F">
        <w:rPr>
          <w:rFonts w:ascii="Arial" w:hAnsi="Arial" w:cs="Arial"/>
          <w:b/>
          <w:color w:val="000000"/>
          <w:sz w:val="22"/>
          <w:szCs w:val="22"/>
          <w:u w:val="single"/>
        </w:rPr>
        <w:t>non disabled</w:t>
      </w:r>
      <w:r w:rsidR="00A13BEB" w:rsidRPr="007F4C5F">
        <w:rPr>
          <w:rFonts w:ascii="Arial" w:hAnsi="Arial" w:cs="Arial"/>
          <w:b/>
          <w:color w:val="000000"/>
          <w:sz w:val="22"/>
          <w:szCs w:val="22"/>
          <w:u w:val="single"/>
        </w:rPr>
        <w:t xml:space="preserve"> staff compared to disabled staff being appointed from shortlisting across all posts</w:t>
      </w:r>
    </w:p>
    <w:p w14:paraId="73E703D0" w14:textId="77777777" w:rsidR="00A13BEB" w:rsidRPr="00A13BEB" w:rsidRDefault="00A13BEB" w:rsidP="008F17E4">
      <w:pPr>
        <w:pStyle w:val="xxmsonormal"/>
        <w:shd w:val="clear" w:color="auto" w:fill="FFFFFF"/>
        <w:ind w:left="360"/>
        <w:jc w:val="both"/>
        <w:rPr>
          <w:rFonts w:ascii="Arial" w:hAnsi="Arial" w:cs="Arial"/>
          <w:b/>
          <w:color w:val="000000"/>
          <w:sz w:val="22"/>
          <w:szCs w:val="22"/>
        </w:rPr>
      </w:pPr>
    </w:p>
    <w:p w14:paraId="39E93F43" w14:textId="269D9C3B" w:rsidR="00B41670" w:rsidRDefault="00B41670" w:rsidP="008F17E4">
      <w:pPr>
        <w:pStyle w:val="xxmsonormal"/>
        <w:shd w:val="clear" w:color="auto" w:fill="FFFFFF"/>
        <w:jc w:val="both"/>
        <w:rPr>
          <w:rFonts w:ascii="Arial" w:hAnsi="Arial" w:cs="Arial"/>
          <w:color w:val="000000"/>
          <w:sz w:val="22"/>
          <w:szCs w:val="22"/>
        </w:rPr>
      </w:pPr>
      <w:r w:rsidRPr="00B41670">
        <w:rPr>
          <w:rFonts w:ascii="Arial" w:hAnsi="Arial" w:cs="Arial"/>
          <w:color w:val="000000"/>
          <w:sz w:val="22"/>
          <w:szCs w:val="22"/>
        </w:rPr>
        <w:t xml:space="preserve">Performance against this </w:t>
      </w:r>
      <w:r w:rsidR="00D71D7B">
        <w:rPr>
          <w:rFonts w:ascii="Arial" w:hAnsi="Arial" w:cs="Arial"/>
          <w:color w:val="000000"/>
          <w:sz w:val="22"/>
          <w:szCs w:val="22"/>
        </w:rPr>
        <w:t>Metric</w:t>
      </w:r>
      <w:r w:rsidRPr="00B41670">
        <w:rPr>
          <w:rFonts w:ascii="Arial" w:hAnsi="Arial" w:cs="Arial"/>
          <w:color w:val="000000"/>
          <w:sz w:val="22"/>
          <w:szCs w:val="22"/>
        </w:rPr>
        <w:t xml:space="preserve"> has improved</w:t>
      </w:r>
      <w:r w:rsidR="007F4C5F">
        <w:rPr>
          <w:rFonts w:ascii="Arial" w:hAnsi="Arial" w:cs="Arial"/>
          <w:color w:val="000000"/>
          <w:sz w:val="22"/>
          <w:szCs w:val="22"/>
        </w:rPr>
        <w:t xml:space="preserve">. </w:t>
      </w:r>
      <w:r w:rsidR="003B57B0">
        <w:rPr>
          <w:rFonts w:ascii="Arial" w:hAnsi="Arial" w:cs="Arial"/>
          <w:color w:val="000000"/>
          <w:sz w:val="22"/>
          <w:szCs w:val="22"/>
        </w:rPr>
        <w:t>Non-</w:t>
      </w:r>
      <w:r w:rsidR="00A13BEB" w:rsidRPr="00A13BEB">
        <w:rPr>
          <w:rFonts w:ascii="Arial" w:hAnsi="Arial" w:cs="Arial"/>
          <w:color w:val="000000"/>
          <w:sz w:val="22"/>
          <w:szCs w:val="22"/>
        </w:rPr>
        <w:t xml:space="preserve">disabled applicants are </w:t>
      </w:r>
      <w:r w:rsidR="00A13BEB">
        <w:rPr>
          <w:rFonts w:ascii="Arial" w:hAnsi="Arial" w:cs="Arial"/>
          <w:sz w:val="20"/>
          <w:szCs w:val="20"/>
        </w:rPr>
        <w:t>0.81</w:t>
      </w:r>
      <w:r w:rsidR="00A13BEB" w:rsidRPr="00A13BEB">
        <w:rPr>
          <w:rFonts w:ascii="Arial" w:hAnsi="Arial" w:cs="Arial"/>
          <w:color w:val="000000"/>
          <w:sz w:val="22"/>
          <w:szCs w:val="22"/>
        </w:rPr>
        <w:t xml:space="preserve"> times (down from </w:t>
      </w:r>
      <w:r w:rsidR="00A13BEB">
        <w:rPr>
          <w:rFonts w:ascii="Arial" w:hAnsi="Arial" w:cs="Arial"/>
          <w:sz w:val="20"/>
          <w:szCs w:val="20"/>
        </w:rPr>
        <w:t>1.17</w:t>
      </w:r>
      <w:r w:rsidR="00A13BEB" w:rsidRPr="00A13BEB">
        <w:rPr>
          <w:rFonts w:ascii="Arial" w:hAnsi="Arial" w:cs="Arial"/>
          <w:color w:val="000000"/>
          <w:sz w:val="22"/>
          <w:szCs w:val="22"/>
        </w:rPr>
        <w:t>) more likely to be appointed from shortlisting relative to disabled applicants, where 1 would indicate exactly the same relative likelihood</w:t>
      </w:r>
      <w:r w:rsidR="007F4C5F">
        <w:rPr>
          <w:rFonts w:ascii="Arial" w:hAnsi="Arial" w:cs="Arial"/>
          <w:color w:val="000000"/>
          <w:sz w:val="22"/>
          <w:szCs w:val="22"/>
        </w:rPr>
        <w:t>, disabled applicants are more likely to be approved from EPUT’s shortlisting process in comparison.</w:t>
      </w:r>
      <w:r w:rsidR="008F17E4">
        <w:rPr>
          <w:rFonts w:ascii="Arial" w:hAnsi="Arial" w:cs="Arial"/>
          <w:color w:val="000000"/>
          <w:sz w:val="22"/>
          <w:szCs w:val="22"/>
        </w:rPr>
        <w:t xml:space="preserve"> This is significant as it shows that our hiring practices as a disability confident employer and our guaranteed interview scheme for those declaring a disability appear to be effective. </w:t>
      </w:r>
      <w:r w:rsidR="007F4C5F">
        <w:rPr>
          <w:rFonts w:ascii="Arial" w:hAnsi="Arial" w:cs="Arial"/>
          <w:color w:val="000000"/>
          <w:sz w:val="22"/>
          <w:szCs w:val="22"/>
        </w:rPr>
        <w:t xml:space="preserve"> </w:t>
      </w:r>
    </w:p>
    <w:p w14:paraId="442CC4DB" w14:textId="13A6626F" w:rsidR="00AD1829" w:rsidRDefault="00AD1829" w:rsidP="00BB27AB">
      <w:pPr>
        <w:spacing w:after="0" w:line="240" w:lineRule="auto"/>
        <w:jc w:val="both"/>
        <w:rPr>
          <w:rFonts w:ascii="Arial" w:hAnsi="Arial" w:cs="Arial"/>
          <w:color w:val="000000"/>
        </w:rPr>
      </w:pPr>
    </w:p>
    <w:p w14:paraId="06B3D545" w14:textId="275E2B9A" w:rsidR="00A13BEB" w:rsidRPr="008F17E4" w:rsidRDefault="00D71D7B" w:rsidP="008F17E4">
      <w:pPr>
        <w:pStyle w:val="xxmsonormal"/>
        <w:shd w:val="clear" w:color="auto" w:fill="FFFFFF"/>
        <w:jc w:val="both"/>
        <w:rPr>
          <w:rFonts w:ascii="Arial" w:hAnsi="Arial" w:cs="Arial"/>
          <w:b/>
          <w:color w:val="000000"/>
          <w:sz w:val="22"/>
          <w:szCs w:val="22"/>
          <w:u w:val="single"/>
        </w:rPr>
      </w:pPr>
      <w:r w:rsidRPr="008F17E4">
        <w:rPr>
          <w:rFonts w:ascii="Arial" w:hAnsi="Arial" w:cs="Arial"/>
          <w:b/>
          <w:color w:val="000000"/>
          <w:sz w:val="22"/>
          <w:szCs w:val="22"/>
          <w:u w:val="single"/>
        </w:rPr>
        <w:t>Metric</w:t>
      </w:r>
      <w:r w:rsidR="00A13BEB" w:rsidRPr="008F17E4">
        <w:rPr>
          <w:rFonts w:ascii="Arial" w:hAnsi="Arial" w:cs="Arial"/>
          <w:b/>
          <w:color w:val="000000"/>
          <w:sz w:val="22"/>
          <w:szCs w:val="22"/>
          <w:u w:val="single"/>
        </w:rPr>
        <w:t xml:space="preserve"> 3: </w:t>
      </w:r>
      <w:r w:rsidR="00C3558C" w:rsidRPr="008F17E4">
        <w:rPr>
          <w:rFonts w:ascii="Arial" w:hAnsi="Arial" w:cs="Arial"/>
          <w:b/>
          <w:color w:val="000000"/>
          <w:sz w:val="22"/>
          <w:szCs w:val="22"/>
          <w:u w:val="single"/>
        </w:rPr>
        <w:t>Relative likelihood of disabled staff compared to non-disabled staff entering the formal capability process.</w:t>
      </w:r>
    </w:p>
    <w:p w14:paraId="109835FA" w14:textId="6E36D9FD" w:rsidR="003B0E41" w:rsidRDefault="003B0E41" w:rsidP="008F17E4">
      <w:pPr>
        <w:pStyle w:val="xxmsonormal"/>
        <w:shd w:val="clear" w:color="auto" w:fill="FFFFFF"/>
        <w:jc w:val="both"/>
        <w:rPr>
          <w:rFonts w:ascii="Arial" w:hAnsi="Arial" w:cs="Arial"/>
          <w:b/>
          <w:color w:val="000000"/>
          <w:sz w:val="22"/>
          <w:szCs w:val="22"/>
        </w:rPr>
      </w:pPr>
    </w:p>
    <w:p w14:paraId="07A40581" w14:textId="1A85C7CD" w:rsidR="008F17E4" w:rsidRDefault="003B0E41" w:rsidP="008F17E4">
      <w:pPr>
        <w:pStyle w:val="xxmsonormal"/>
        <w:shd w:val="clear" w:color="auto" w:fill="FFFFFF"/>
        <w:jc w:val="both"/>
        <w:rPr>
          <w:rFonts w:ascii="Arial" w:hAnsi="Arial" w:cs="Arial"/>
          <w:color w:val="000000"/>
          <w:sz w:val="22"/>
          <w:szCs w:val="22"/>
        </w:rPr>
      </w:pPr>
      <w:r w:rsidRPr="008F17E4">
        <w:rPr>
          <w:rFonts w:ascii="Arial" w:hAnsi="Arial" w:cs="Arial"/>
          <w:color w:val="000000"/>
          <w:sz w:val="22"/>
          <w:szCs w:val="22"/>
        </w:rPr>
        <w:t xml:space="preserve">This </w:t>
      </w:r>
      <w:r w:rsidR="00D71D7B" w:rsidRPr="008F17E4">
        <w:rPr>
          <w:rFonts w:ascii="Arial" w:hAnsi="Arial" w:cs="Arial"/>
          <w:color w:val="000000"/>
          <w:sz w:val="22"/>
          <w:szCs w:val="22"/>
        </w:rPr>
        <w:t>Metric</w:t>
      </w:r>
      <w:r w:rsidRPr="008F17E4">
        <w:rPr>
          <w:rFonts w:ascii="Arial" w:hAnsi="Arial" w:cs="Arial"/>
          <w:color w:val="000000"/>
          <w:sz w:val="22"/>
          <w:szCs w:val="22"/>
        </w:rPr>
        <w:t xml:space="preserve"> suggests that staff with disabilities are not disproportionally represented in capability proceedings</w:t>
      </w:r>
      <w:r w:rsidR="008F17E4" w:rsidRPr="008F17E4">
        <w:rPr>
          <w:rFonts w:ascii="Arial" w:hAnsi="Arial" w:cs="Arial"/>
          <w:color w:val="000000"/>
          <w:sz w:val="22"/>
          <w:szCs w:val="22"/>
        </w:rPr>
        <w:t>. With a likelihood ratio of 0.00 caused by a very low number of staff being entered into the formal capability</w:t>
      </w:r>
      <w:r w:rsidR="008F17E4">
        <w:rPr>
          <w:rFonts w:ascii="Arial" w:hAnsi="Arial" w:cs="Arial"/>
          <w:color w:val="000000"/>
          <w:sz w:val="22"/>
          <w:szCs w:val="22"/>
        </w:rPr>
        <w:t xml:space="preserve"> process</w:t>
      </w:r>
      <w:r w:rsidR="008F17E4" w:rsidRPr="008F17E4">
        <w:rPr>
          <w:rFonts w:ascii="Arial" w:hAnsi="Arial" w:cs="Arial"/>
          <w:color w:val="000000"/>
          <w:sz w:val="22"/>
          <w:szCs w:val="22"/>
        </w:rPr>
        <w:t xml:space="preserve"> </w:t>
      </w:r>
      <w:r w:rsidR="008F17E4">
        <w:rPr>
          <w:rFonts w:ascii="Arial" w:hAnsi="Arial" w:cs="Arial"/>
          <w:color w:val="000000"/>
          <w:sz w:val="22"/>
          <w:szCs w:val="22"/>
        </w:rPr>
        <w:t>(c</w:t>
      </w:r>
      <w:r w:rsidRPr="008F17E4">
        <w:rPr>
          <w:rFonts w:ascii="Arial" w:hAnsi="Arial" w:cs="Arial"/>
          <w:color w:val="000000"/>
          <w:sz w:val="22"/>
          <w:szCs w:val="22"/>
        </w:rPr>
        <w:t xml:space="preserve">apability process in this context refers solely to performance grounds, not ill </w:t>
      </w:r>
      <w:r w:rsidR="002007CF" w:rsidRPr="008F17E4">
        <w:rPr>
          <w:rFonts w:ascii="Arial" w:hAnsi="Arial" w:cs="Arial"/>
          <w:color w:val="000000"/>
          <w:sz w:val="22"/>
          <w:szCs w:val="22"/>
        </w:rPr>
        <w:t>health grounds</w:t>
      </w:r>
      <w:r w:rsidR="008F17E4">
        <w:rPr>
          <w:rFonts w:ascii="Arial" w:hAnsi="Arial" w:cs="Arial"/>
          <w:color w:val="000000"/>
          <w:sz w:val="22"/>
          <w:szCs w:val="22"/>
        </w:rPr>
        <w:t>)</w:t>
      </w:r>
      <w:r w:rsidR="002007CF" w:rsidRPr="008F17E4">
        <w:rPr>
          <w:rFonts w:ascii="Arial" w:hAnsi="Arial" w:cs="Arial"/>
          <w:color w:val="000000"/>
          <w:sz w:val="22"/>
          <w:szCs w:val="22"/>
        </w:rPr>
        <w:t>.</w:t>
      </w:r>
    </w:p>
    <w:p w14:paraId="678DA896" w14:textId="77777777" w:rsidR="008F17E4" w:rsidRDefault="008F17E4" w:rsidP="008F17E4">
      <w:pPr>
        <w:pStyle w:val="xxmsonormal"/>
        <w:shd w:val="clear" w:color="auto" w:fill="FFFFFF"/>
        <w:jc w:val="both"/>
        <w:rPr>
          <w:rFonts w:ascii="Arial" w:hAnsi="Arial" w:cs="Arial"/>
          <w:color w:val="000000"/>
          <w:sz w:val="22"/>
          <w:szCs w:val="22"/>
        </w:rPr>
      </w:pPr>
    </w:p>
    <w:p w14:paraId="37FBC09D" w14:textId="777A7003" w:rsidR="004D5E33" w:rsidRPr="008F17E4" w:rsidRDefault="00D71D7B" w:rsidP="008F17E4">
      <w:pPr>
        <w:pStyle w:val="xxmsonormal"/>
        <w:shd w:val="clear" w:color="auto" w:fill="FFFFFF"/>
        <w:jc w:val="both"/>
        <w:rPr>
          <w:rFonts w:ascii="Arial" w:hAnsi="Arial" w:cs="Arial"/>
          <w:color w:val="000000"/>
          <w:sz w:val="22"/>
          <w:szCs w:val="22"/>
        </w:rPr>
      </w:pPr>
      <w:r w:rsidRPr="008F17E4">
        <w:rPr>
          <w:rFonts w:ascii="Arial" w:hAnsi="Arial" w:cs="Arial"/>
          <w:color w:val="000000"/>
          <w:sz w:val="22"/>
          <w:szCs w:val="22"/>
        </w:rPr>
        <w:t xml:space="preserve">As this metric is averaged across two years, only one member of staff with a disability or LTC has been </w:t>
      </w:r>
      <w:r w:rsidR="005C46EA" w:rsidRPr="008F17E4">
        <w:rPr>
          <w:rFonts w:ascii="Arial" w:hAnsi="Arial" w:cs="Arial"/>
          <w:color w:val="000000"/>
          <w:sz w:val="22"/>
          <w:szCs w:val="22"/>
        </w:rPr>
        <w:t>subject to entering this process on the grounds of ill health.</w:t>
      </w:r>
    </w:p>
    <w:p w14:paraId="4C4C58D0" w14:textId="77777777" w:rsidR="007843FE" w:rsidRPr="002007CF" w:rsidRDefault="007843FE" w:rsidP="002F019E">
      <w:pPr>
        <w:pStyle w:val="xxmsonormal"/>
        <w:shd w:val="clear" w:color="auto" w:fill="FFFFFF"/>
        <w:rPr>
          <w:rFonts w:ascii="Arial" w:hAnsi="Arial" w:cs="Arial"/>
          <w:b/>
          <w:color w:val="000000"/>
          <w:sz w:val="22"/>
          <w:szCs w:val="22"/>
        </w:rPr>
      </w:pPr>
    </w:p>
    <w:p w14:paraId="7E0314AE" w14:textId="0D22EA2B" w:rsidR="002007CF" w:rsidRPr="008F17E4" w:rsidRDefault="00D71D7B" w:rsidP="008F17E4">
      <w:pPr>
        <w:pStyle w:val="xxmsonormal"/>
        <w:shd w:val="clear" w:color="auto" w:fill="FFFFFF"/>
        <w:rPr>
          <w:rFonts w:ascii="Arial" w:hAnsi="Arial" w:cs="Arial"/>
          <w:color w:val="000000"/>
          <w:sz w:val="22"/>
          <w:szCs w:val="22"/>
          <w:u w:val="single"/>
        </w:rPr>
      </w:pPr>
      <w:r w:rsidRPr="008F17E4">
        <w:rPr>
          <w:rFonts w:ascii="Arial" w:hAnsi="Arial" w:cs="Arial"/>
          <w:b/>
          <w:color w:val="000000"/>
          <w:sz w:val="22"/>
          <w:szCs w:val="22"/>
          <w:u w:val="single"/>
        </w:rPr>
        <w:t>Metric</w:t>
      </w:r>
      <w:r w:rsidR="002007CF" w:rsidRPr="008F17E4">
        <w:rPr>
          <w:rFonts w:ascii="Arial" w:hAnsi="Arial" w:cs="Arial"/>
          <w:b/>
          <w:color w:val="000000"/>
          <w:sz w:val="22"/>
          <w:szCs w:val="22"/>
          <w:u w:val="single"/>
        </w:rPr>
        <w:t xml:space="preserve">s 4 – 9: Staff Experience metrics drawn from the 2021 Staff Survey </w:t>
      </w:r>
    </w:p>
    <w:p w14:paraId="1D13E0D4" w14:textId="77777777" w:rsidR="002007CF" w:rsidRDefault="002007CF" w:rsidP="002F019E">
      <w:pPr>
        <w:pStyle w:val="xxmsonormal"/>
        <w:shd w:val="clear" w:color="auto" w:fill="FFFFFF"/>
        <w:ind w:left="360"/>
        <w:rPr>
          <w:rFonts w:ascii="Arial" w:hAnsi="Arial" w:cs="Arial"/>
          <w:b/>
          <w:color w:val="000000"/>
          <w:sz w:val="22"/>
          <w:szCs w:val="22"/>
        </w:rPr>
      </w:pPr>
    </w:p>
    <w:p w14:paraId="0F5C4403" w14:textId="512CE6ED" w:rsidR="002A1CE0" w:rsidRDefault="00BD36FD" w:rsidP="008F17E4">
      <w:pPr>
        <w:pStyle w:val="xxmsonormal"/>
        <w:shd w:val="clear" w:color="auto" w:fill="FFFFFF"/>
        <w:jc w:val="both"/>
        <w:rPr>
          <w:rFonts w:ascii="Arial" w:hAnsi="Arial" w:cs="Arial"/>
          <w:color w:val="000000"/>
          <w:sz w:val="22"/>
          <w:szCs w:val="22"/>
        </w:rPr>
      </w:pPr>
      <w:r>
        <w:rPr>
          <w:rFonts w:ascii="Arial" w:hAnsi="Arial" w:cs="Arial"/>
          <w:color w:val="000000"/>
          <w:sz w:val="22"/>
          <w:szCs w:val="22"/>
        </w:rPr>
        <w:t xml:space="preserve">Out of </w:t>
      </w:r>
      <w:r w:rsidR="008F17E4">
        <w:rPr>
          <w:rFonts w:ascii="Arial" w:hAnsi="Arial" w:cs="Arial"/>
          <w:color w:val="000000"/>
          <w:sz w:val="22"/>
          <w:szCs w:val="22"/>
        </w:rPr>
        <w:t>six</w:t>
      </w:r>
      <w:r>
        <w:rPr>
          <w:rFonts w:ascii="Arial" w:hAnsi="Arial" w:cs="Arial"/>
          <w:color w:val="000000"/>
          <w:sz w:val="22"/>
          <w:szCs w:val="22"/>
        </w:rPr>
        <w:t xml:space="preserve"> Metrics based o</w:t>
      </w:r>
      <w:r w:rsidR="008F17E4">
        <w:rPr>
          <w:rFonts w:ascii="Arial" w:hAnsi="Arial" w:cs="Arial"/>
          <w:color w:val="000000"/>
          <w:sz w:val="22"/>
          <w:szCs w:val="22"/>
        </w:rPr>
        <w:t>n Staff Survey data (with Metric 4 consisting of 4a, 4aii, 4aiii and 4b)</w:t>
      </w:r>
      <w:r>
        <w:rPr>
          <w:rFonts w:ascii="Arial" w:hAnsi="Arial" w:cs="Arial"/>
          <w:color w:val="000000"/>
          <w:sz w:val="22"/>
          <w:szCs w:val="22"/>
        </w:rPr>
        <w:t xml:space="preserve"> EPUT have improved upon </w:t>
      </w:r>
      <w:r w:rsidR="008F17E4">
        <w:rPr>
          <w:rFonts w:ascii="Arial" w:hAnsi="Arial" w:cs="Arial"/>
          <w:color w:val="000000"/>
          <w:sz w:val="22"/>
          <w:szCs w:val="22"/>
        </w:rPr>
        <w:t>five</w:t>
      </w:r>
      <w:r w:rsidR="00BB27AB">
        <w:rPr>
          <w:rFonts w:ascii="Arial" w:hAnsi="Arial" w:cs="Arial"/>
          <w:color w:val="000000"/>
          <w:sz w:val="22"/>
          <w:szCs w:val="22"/>
        </w:rPr>
        <w:t xml:space="preserve"> (with the progress in 4 being counted as a positive)</w:t>
      </w:r>
      <w:r>
        <w:rPr>
          <w:rFonts w:ascii="Arial" w:hAnsi="Arial" w:cs="Arial"/>
          <w:color w:val="000000"/>
          <w:sz w:val="22"/>
          <w:szCs w:val="22"/>
        </w:rPr>
        <w:t xml:space="preserve">. In comparison to national 2021 benchmarks, EPUT are performing </w:t>
      </w:r>
      <w:r w:rsidR="00BB27AB">
        <w:rPr>
          <w:rFonts w:ascii="Arial" w:hAnsi="Arial" w:cs="Arial"/>
          <w:color w:val="000000"/>
          <w:sz w:val="22"/>
          <w:szCs w:val="22"/>
        </w:rPr>
        <w:t>better</w:t>
      </w:r>
      <w:r>
        <w:rPr>
          <w:rFonts w:ascii="Arial" w:hAnsi="Arial" w:cs="Arial"/>
          <w:color w:val="000000"/>
          <w:sz w:val="22"/>
          <w:szCs w:val="22"/>
        </w:rPr>
        <w:t xml:space="preserve"> than average on </w:t>
      </w:r>
      <w:r w:rsidR="008F17E4">
        <w:rPr>
          <w:rFonts w:ascii="Arial" w:hAnsi="Arial" w:cs="Arial"/>
          <w:color w:val="000000"/>
          <w:sz w:val="22"/>
          <w:szCs w:val="22"/>
        </w:rPr>
        <w:t>f</w:t>
      </w:r>
      <w:r w:rsidR="00BB27AB">
        <w:rPr>
          <w:rFonts w:ascii="Arial" w:hAnsi="Arial" w:cs="Arial"/>
          <w:color w:val="000000"/>
          <w:sz w:val="22"/>
          <w:szCs w:val="22"/>
        </w:rPr>
        <w:t>our</w:t>
      </w:r>
      <w:r w:rsidR="008F17E4">
        <w:rPr>
          <w:rFonts w:ascii="Arial" w:hAnsi="Arial" w:cs="Arial"/>
          <w:color w:val="000000"/>
          <w:sz w:val="22"/>
          <w:szCs w:val="22"/>
        </w:rPr>
        <w:t>.</w:t>
      </w:r>
    </w:p>
    <w:p w14:paraId="27DBB313" w14:textId="77777777" w:rsidR="00AC3463" w:rsidRDefault="00AC3463" w:rsidP="008F17E4">
      <w:pPr>
        <w:pStyle w:val="xxmsonormal"/>
        <w:shd w:val="clear" w:color="auto" w:fill="FFFFFF"/>
        <w:jc w:val="both"/>
        <w:rPr>
          <w:rFonts w:ascii="Arial" w:hAnsi="Arial" w:cs="Arial"/>
          <w:color w:val="000000"/>
          <w:sz w:val="22"/>
          <w:szCs w:val="22"/>
        </w:rPr>
      </w:pPr>
    </w:p>
    <w:p w14:paraId="6A5EC2FA" w14:textId="2F5EEAD3" w:rsidR="00AC3463" w:rsidRDefault="00AC3463" w:rsidP="008F17E4">
      <w:pPr>
        <w:pStyle w:val="xxmsonormal"/>
        <w:shd w:val="clear" w:color="auto" w:fill="FFFFFF"/>
        <w:jc w:val="both"/>
        <w:rPr>
          <w:rFonts w:ascii="Arial" w:hAnsi="Arial" w:cs="Arial"/>
          <w:b/>
          <w:color w:val="000000"/>
          <w:sz w:val="22"/>
          <w:szCs w:val="22"/>
        </w:rPr>
      </w:pPr>
      <w:r w:rsidRPr="00AC3463">
        <w:rPr>
          <w:rFonts w:ascii="Arial" w:hAnsi="Arial" w:cs="Arial"/>
          <w:color w:val="000000"/>
          <w:sz w:val="22"/>
          <w:szCs w:val="22"/>
        </w:rPr>
        <w:t>A number of staff survey measures are included, comparin</w:t>
      </w:r>
      <w:r>
        <w:rPr>
          <w:rFonts w:ascii="Arial" w:hAnsi="Arial" w:cs="Arial"/>
          <w:color w:val="000000"/>
          <w:sz w:val="22"/>
          <w:szCs w:val="22"/>
        </w:rPr>
        <w:t>g the experience of disabled,</w:t>
      </w:r>
      <w:r w:rsidRPr="00AC3463">
        <w:rPr>
          <w:rFonts w:ascii="Arial" w:hAnsi="Arial" w:cs="Arial"/>
          <w:color w:val="000000"/>
          <w:sz w:val="22"/>
          <w:szCs w:val="22"/>
        </w:rPr>
        <w:t xml:space="preserve"> non-disabled</w:t>
      </w:r>
      <w:r>
        <w:rPr>
          <w:rFonts w:ascii="Arial" w:hAnsi="Arial" w:cs="Arial"/>
          <w:color w:val="000000"/>
          <w:sz w:val="22"/>
          <w:szCs w:val="22"/>
        </w:rPr>
        <w:t xml:space="preserve"> and</w:t>
      </w:r>
      <w:r w:rsidRPr="00AC3463">
        <w:rPr>
          <w:rFonts w:ascii="Arial" w:hAnsi="Arial" w:cs="Arial"/>
          <w:color w:val="000000"/>
          <w:sz w:val="22"/>
          <w:szCs w:val="22"/>
        </w:rPr>
        <w:t xml:space="preserve"> staff </w:t>
      </w:r>
      <w:r>
        <w:rPr>
          <w:rFonts w:ascii="Arial" w:hAnsi="Arial" w:cs="Arial"/>
          <w:color w:val="000000"/>
          <w:sz w:val="22"/>
          <w:szCs w:val="22"/>
        </w:rPr>
        <w:t>with LTC</w:t>
      </w:r>
      <w:r w:rsidR="00E40953">
        <w:rPr>
          <w:rFonts w:ascii="Arial" w:hAnsi="Arial" w:cs="Arial"/>
          <w:color w:val="000000"/>
          <w:sz w:val="22"/>
          <w:szCs w:val="22"/>
        </w:rPr>
        <w:t>’s</w:t>
      </w:r>
      <w:r>
        <w:rPr>
          <w:rFonts w:ascii="Arial" w:hAnsi="Arial" w:cs="Arial"/>
          <w:color w:val="000000"/>
          <w:sz w:val="22"/>
          <w:szCs w:val="22"/>
        </w:rPr>
        <w:t xml:space="preserve">, </w:t>
      </w:r>
      <w:r w:rsidRPr="00AC3463">
        <w:rPr>
          <w:rFonts w:ascii="Arial" w:hAnsi="Arial" w:cs="Arial"/>
          <w:color w:val="000000"/>
          <w:sz w:val="22"/>
          <w:szCs w:val="22"/>
        </w:rPr>
        <w:t>across areas including experience of bullying and harassment; staff engagement and being valued, workplace pressure and reasonable adjustments a</w:t>
      </w:r>
      <w:r>
        <w:rPr>
          <w:rFonts w:ascii="Arial" w:hAnsi="Arial" w:cs="Arial"/>
          <w:color w:val="000000"/>
          <w:sz w:val="22"/>
          <w:szCs w:val="22"/>
        </w:rPr>
        <w:t>t work.</w:t>
      </w:r>
      <w:r w:rsidR="008F17E4">
        <w:rPr>
          <w:rFonts w:ascii="Arial" w:hAnsi="Arial" w:cs="Arial"/>
          <w:color w:val="000000"/>
          <w:sz w:val="22"/>
          <w:szCs w:val="22"/>
        </w:rPr>
        <w:t xml:space="preserve"> A</w:t>
      </w:r>
      <w:r>
        <w:rPr>
          <w:rFonts w:ascii="Arial" w:hAnsi="Arial" w:cs="Arial"/>
          <w:color w:val="000000"/>
          <w:sz w:val="22"/>
          <w:szCs w:val="22"/>
        </w:rPr>
        <w:t xml:space="preserve"> </w:t>
      </w:r>
      <w:r w:rsidR="008F17E4">
        <w:rPr>
          <w:rFonts w:ascii="Arial" w:hAnsi="Arial" w:cs="Arial"/>
          <w:color w:val="000000"/>
          <w:sz w:val="22"/>
          <w:szCs w:val="22"/>
        </w:rPr>
        <w:t>f</w:t>
      </w:r>
      <w:r w:rsidRPr="00AC3463">
        <w:rPr>
          <w:rFonts w:ascii="Arial" w:hAnsi="Arial" w:cs="Arial"/>
          <w:color w:val="000000"/>
          <w:sz w:val="22"/>
          <w:szCs w:val="22"/>
        </w:rPr>
        <w:t xml:space="preserve">ull data </w:t>
      </w:r>
      <w:r w:rsidR="008F17E4">
        <w:rPr>
          <w:rFonts w:ascii="Arial" w:hAnsi="Arial" w:cs="Arial"/>
          <w:color w:val="000000"/>
          <w:sz w:val="22"/>
          <w:szCs w:val="22"/>
        </w:rPr>
        <w:t>breakdown is</w:t>
      </w:r>
      <w:r>
        <w:rPr>
          <w:rFonts w:ascii="Arial" w:hAnsi="Arial" w:cs="Arial"/>
          <w:color w:val="000000"/>
          <w:sz w:val="22"/>
          <w:szCs w:val="22"/>
        </w:rPr>
        <w:t xml:space="preserve"> presented in </w:t>
      </w:r>
      <w:r w:rsidRPr="008F17E4">
        <w:rPr>
          <w:rFonts w:ascii="Arial" w:hAnsi="Arial" w:cs="Arial"/>
          <w:b/>
          <w:color w:val="000000"/>
          <w:sz w:val="22"/>
          <w:szCs w:val="22"/>
        </w:rPr>
        <w:t xml:space="preserve">Appendix </w:t>
      </w:r>
      <w:r w:rsidR="008F17E4" w:rsidRPr="008F17E4">
        <w:rPr>
          <w:rFonts w:ascii="Arial" w:hAnsi="Arial" w:cs="Arial"/>
          <w:b/>
          <w:color w:val="000000"/>
          <w:sz w:val="22"/>
          <w:szCs w:val="22"/>
        </w:rPr>
        <w:t>A</w:t>
      </w:r>
    </w:p>
    <w:p w14:paraId="67636F8D" w14:textId="56F11086" w:rsidR="00333FD8" w:rsidRDefault="00333FD8" w:rsidP="008F17E4">
      <w:pPr>
        <w:pStyle w:val="xxmsonormal"/>
        <w:shd w:val="clear" w:color="auto" w:fill="FFFFFF"/>
        <w:jc w:val="both"/>
        <w:rPr>
          <w:rFonts w:ascii="Arial" w:hAnsi="Arial" w:cs="Arial"/>
          <w:b/>
          <w:color w:val="000000"/>
          <w:sz w:val="22"/>
          <w:szCs w:val="22"/>
        </w:rPr>
      </w:pPr>
    </w:p>
    <w:tbl>
      <w:tblPr>
        <w:tblStyle w:val="TableGrid4"/>
        <w:tblW w:w="0" w:type="auto"/>
        <w:jc w:val="center"/>
        <w:tblLook w:val="04A0" w:firstRow="1" w:lastRow="0" w:firstColumn="1" w:lastColumn="0" w:noHBand="0" w:noVBand="1"/>
      </w:tblPr>
      <w:tblGrid>
        <w:gridCol w:w="607"/>
        <w:gridCol w:w="4244"/>
        <w:gridCol w:w="873"/>
        <w:gridCol w:w="873"/>
        <w:gridCol w:w="996"/>
        <w:gridCol w:w="1068"/>
        <w:gridCol w:w="1795"/>
      </w:tblGrid>
      <w:tr w:rsidR="00333FD8" w:rsidRPr="00333FD8" w14:paraId="095389FA" w14:textId="77777777" w:rsidTr="00333FD8">
        <w:trPr>
          <w:cantSplit/>
          <w:tblHeader/>
          <w:jc w:val="center"/>
        </w:trPr>
        <w:tc>
          <w:tcPr>
            <w:tcW w:w="0" w:type="auto"/>
            <w:gridSpan w:val="2"/>
            <w:vMerge w:val="restart"/>
            <w:shd w:val="clear" w:color="auto" w:fill="E5DFEC" w:themeFill="accent4" w:themeFillTint="33"/>
            <w:vAlign w:val="center"/>
          </w:tcPr>
          <w:p w14:paraId="5EA75F18" w14:textId="77777777" w:rsidR="00333FD8" w:rsidRPr="00333FD8" w:rsidRDefault="00333FD8" w:rsidP="00333FD8">
            <w:pPr>
              <w:rPr>
                <w:rFonts w:ascii="Arial" w:hAnsi="Arial" w:cs="Arial"/>
                <w:b/>
              </w:rPr>
            </w:pPr>
            <w:r w:rsidRPr="00333FD8">
              <w:rPr>
                <w:rFonts w:ascii="Arial" w:hAnsi="Arial" w:cs="Arial"/>
                <w:b/>
              </w:rPr>
              <w:t xml:space="preserve">Staff Survey Metrics </w:t>
            </w:r>
          </w:p>
          <w:p w14:paraId="55F8054B" w14:textId="77777777" w:rsidR="00333FD8" w:rsidRPr="00333FD8" w:rsidRDefault="00333FD8" w:rsidP="00333FD8">
            <w:pPr>
              <w:rPr>
                <w:rFonts w:ascii="Arial" w:hAnsi="Arial" w:cs="Arial"/>
                <w:b/>
                <w:sz w:val="18"/>
              </w:rPr>
            </w:pPr>
            <w:r w:rsidRPr="00333FD8">
              <w:rPr>
                <w:rFonts w:ascii="Arial" w:hAnsi="Arial" w:cs="Arial"/>
                <w:b/>
              </w:rPr>
              <w:t>(data taken from Staff Survey 2021)</w:t>
            </w:r>
          </w:p>
        </w:tc>
        <w:tc>
          <w:tcPr>
            <w:tcW w:w="2742" w:type="dxa"/>
            <w:gridSpan w:val="3"/>
            <w:tcBorders>
              <w:left w:val="double" w:sz="4" w:space="0" w:color="auto"/>
              <w:right w:val="double" w:sz="4" w:space="0" w:color="auto"/>
            </w:tcBorders>
            <w:shd w:val="clear" w:color="auto" w:fill="E5DFEC" w:themeFill="accent4" w:themeFillTint="33"/>
            <w:vAlign w:val="center"/>
          </w:tcPr>
          <w:p w14:paraId="26EFE577" w14:textId="77777777" w:rsidR="00333FD8" w:rsidRPr="00333FD8" w:rsidRDefault="00333FD8" w:rsidP="00333FD8">
            <w:pPr>
              <w:jc w:val="center"/>
              <w:rPr>
                <w:rFonts w:ascii="Arial" w:hAnsi="Arial" w:cs="Arial"/>
                <w:b/>
              </w:rPr>
            </w:pPr>
            <w:r w:rsidRPr="00333FD8">
              <w:rPr>
                <w:rFonts w:ascii="Arial" w:hAnsi="Arial" w:cs="Arial"/>
                <w:b/>
              </w:rPr>
              <w:t>EPUT Progress</w:t>
            </w:r>
          </w:p>
        </w:tc>
        <w:tc>
          <w:tcPr>
            <w:tcW w:w="2863" w:type="dxa"/>
            <w:gridSpan w:val="2"/>
            <w:tcBorders>
              <w:left w:val="double" w:sz="4" w:space="0" w:color="auto"/>
            </w:tcBorders>
            <w:shd w:val="clear" w:color="auto" w:fill="DBE5F1" w:themeFill="accent1" w:themeFillTint="33"/>
          </w:tcPr>
          <w:p w14:paraId="5C42CA30" w14:textId="77777777" w:rsidR="00333FD8" w:rsidRPr="00333FD8" w:rsidRDefault="00333FD8" w:rsidP="00333FD8">
            <w:pPr>
              <w:jc w:val="center"/>
              <w:rPr>
                <w:rFonts w:ascii="Arial" w:hAnsi="Arial" w:cs="Arial"/>
                <w:b/>
              </w:rPr>
            </w:pPr>
            <w:r w:rsidRPr="00333FD8">
              <w:rPr>
                <w:rFonts w:ascii="Arial" w:hAnsi="Arial" w:cs="Arial"/>
                <w:b/>
              </w:rPr>
              <w:t>National Comparison</w:t>
            </w:r>
          </w:p>
        </w:tc>
      </w:tr>
      <w:tr w:rsidR="00333FD8" w:rsidRPr="00333FD8" w14:paraId="60E0C26D" w14:textId="77777777" w:rsidTr="00333FD8">
        <w:trPr>
          <w:cantSplit/>
          <w:trHeight w:val="707"/>
          <w:tblHeader/>
          <w:jc w:val="center"/>
        </w:trPr>
        <w:tc>
          <w:tcPr>
            <w:tcW w:w="0" w:type="auto"/>
            <w:gridSpan w:val="2"/>
            <w:vMerge/>
            <w:shd w:val="clear" w:color="auto" w:fill="E5DFEC" w:themeFill="accent4" w:themeFillTint="33"/>
            <w:vAlign w:val="center"/>
          </w:tcPr>
          <w:p w14:paraId="64E0FCEE" w14:textId="77777777" w:rsidR="00333FD8" w:rsidRPr="00333FD8" w:rsidRDefault="00333FD8" w:rsidP="00333FD8">
            <w:pPr>
              <w:rPr>
                <w:rFonts w:ascii="Arial" w:hAnsi="Arial" w:cs="Arial"/>
                <w:b/>
                <w:sz w:val="18"/>
              </w:rPr>
            </w:pPr>
          </w:p>
        </w:tc>
        <w:tc>
          <w:tcPr>
            <w:tcW w:w="0" w:type="auto"/>
            <w:tcBorders>
              <w:left w:val="double" w:sz="4" w:space="0" w:color="auto"/>
            </w:tcBorders>
            <w:shd w:val="clear" w:color="auto" w:fill="E5DFEC" w:themeFill="accent4" w:themeFillTint="33"/>
            <w:vAlign w:val="center"/>
          </w:tcPr>
          <w:p w14:paraId="265430BF" w14:textId="77777777" w:rsidR="00333FD8" w:rsidRPr="00333FD8" w:rsidRDefault="00333FD8" w:rsidP="00333FD8">
            <w:pPr>
              <w:jc w:val="center"/>
              <w:rPr>
                <w:rFonts w:ascii="Arial" w:hAnsi="Arial" w:cs="Arial"/>
                <w:b/>
              </w:rPr>
            </w:pPr>
            <w:r w:rsidRPr="00333FD8">
              <w:rPr>
                <w:rFonts w:ascii="Arial" w:hAnsi="Arial" w:cs="Arial"/>
                <w:b/>
                <w:szCs w:val="16"/>
              </w:rPr>
              <w:t>EPUT 2020</w:t>
            </w:r>
          </w:p>
        </w:tc>
        <w:tc>
          <w:tcPr>
            <w:tcW w:w="0" w:type="auto"/>
            <w:shd w:val="clear" w:color="auto" w:fill="E5DFEC" w:themeFill="accent4" w:themeFillTint="33"/>
            <w:vAlign w:val="center"/>
          </w:tcPr>
          <w:p w14:paraId="06DED3A6" w14:textId="77777777" w:rsidR="00333FD8" w:rsidRPr="00333FD8" w:rsidRDefault="00333FD8" w:rsidP="00333FD8">
            <w:pPr>
              <w:jc w:val="center"/>
              <w:rPr>
                <w:rFonts w:ascii="Arial" w:hAnsi="Arial" w:cs="Arial"/>
                <w:b/>
              </w:rPr>
            </w:pPr>
            <w:r w:rsidRPr="00333FD8">
              <w:rPr>
                <w:rFonts w:ascii="Arial" w:hAnsi="Arial" w:cs="Arial"/>
                <w:b/>
                <w:szCs w:val="16"/>
              </w:rPr>
              <w:t>EPUT 2021</w:t>
            </w:r>
          </w:p>
        </w:tc>
        <w:tc>
          <w:tcPr>
            <w:tcW w:w="996" w:type="dxa"/>
            <w:tcBorders>
              <w:right w:val="double" w:sz="4" w:space="0" w:color="auto"/>
            </w:tcBorders>
            <w:shd w:val="clear" w:color="auto" w:fill="E5DFEC" w:themeFill="accent4" w:themeFillTint="33"/>
            <w:vAlign w:val="center"/>
          </w:tcPr>
          <w:p w14:paraId="2D6A4CFD" w14:textId="77777777" w:rsidR="00333FD8" w:rsidRPr="00333FD8" w:rsidRDefault="00333FD8" w:rsidP="00333FD8">
            <w:pPr>
              <w:jc w:val="center"/>
              <w:rPr>
                <w:rFonts w:ascii="Arial" w:hAnsi="Arial" w:cs="Arial"/>
                <w:b/>
              </w:rPr>
            </w:pPr>
            <w:r w:rsidRPr="00333FD8">
              <w:rPr>
                <w:rFonts w:ascii="Arial" w:hAnsi="Arial" w:cs="Arial"/>
                <w:b/>
              </w:rPr>
              <w:t xml:space="preserve">EPUT </w:t>
            </w:r>
          </w:p>
          <w:p w14:paraId="62185CE6" w14:textId="77777777" w:rsidR="00333FD8" w:rsidRPr="00333FD8" w:rsidRDefault="00333FD8" w:rsidP="00333FD8">
            <w:pPr>
              <w:jc w:val="center"/>
              <w:rPr>
                <w:rFonts w:ascii="Arial" w:hAnsi="Arial" w:cs="Arial"/>
                <w:b/>
              </w:rPr>
            </w:pPr>
            <w:r w:rsidRPr="00333FD8">
              <w:rPr>
                <w:rFonts w:ascii="Arial" w:hAnsi="Arial" w:cs="Arial"/>
                <w:b/>
              </w:rPr>
              <w:t>21 / 22</w:t>
            </w:r>
          </w:p>
          <w:p w14:paraId="5BB0DF56" w14:textId="77777777" w:rsidR="00333FD8" w:rsidRPr="00333FD8" w:rsidRDefault="00333FD8" w:rsidP="00333FD8">
            <w:pPr>
              <w:jc w:val="center"/>
              <w:rPr>
                <w:rFonts w:ascii="Arial" w:hAnsi="Arial" w:cs="Arial"/>
                <w:b/>
              </w:rPr>
            </w:pPr>
            <w:r w:rsidRPr="00333FD8">
              <w:rPr>
                <w:rFonts w:ascii="Arial" w:hAnsi="Arial" w:cs="Arial"/>
                <w:b/>
              </w:rPr>
              <w:t>Diff.</w:t>
            </w:r>
          </w:p>
        </w:tc>
        <w:tc>
          <w:tcPr>
            <w:tcW w:w="1068" w:type="dxa"/>
            <w:tcBorders>
              <w:left w:val="double" w:sz="4" w:space="0" w:color="auto"/>
            </w:tcBorders>
            <w:shd w:val="clear" w:color="auto" w:fill="DBE5F1" w:themeFill="accent1" w:themeFillTint="33"/>
          </w:tcPr>
          <w:p w14:paraId="2B74C2C8" w14:textId="77777777" w:rsidR="00333FD8" w:rsidRPr="00333FD8" w:rsidRDefault="00333FD8" w:rsidP="00333FD8">
            <w:pPr>
              <w:jc w:val="center"/>
              <w:rPr>
                <w:rFonts w:ascii="Arial" w:hAnsi="Arial" w:cs="Arial"/>
                <w:b/>
              </w:rPr>
            </w:pPr>
            <w:r w:rsidRPr="00333FD8">
              <w:rPr>
                <w:rFonts w:ascii="Arial" w:hAnsi="Arial" w:cs="Arial"/>
                <w:b/>
              </w:rPr>
              <w:t>National 2021 Bench.</w:t>
            </w:r>
          </w:p>
        </w:tc>
        <w:tc>
          <w:tcPr>
            <w:tcW w:w="1795" w:type="dxa"/>
            <w:shd w:val="clear" w:color="auto" w:fill="DBE5F1" w:themeFill="accent1" w:themeFillTint="33"/>
          </w:tcPr>
          <w:p w14:paraId="396132A5" w14:textId="77777777" w:rsidR="00333FD8" w:rsidRPr="00333FD8" w:rsidRDefault="00333FD8" w:rsidP="00333FD8">
            <w:pPr>
              <w:jc w:val="center"/>
              <w:rPr>
                <w:rFonts w:ascii="Arial" w:hAnsi="Arial" w:cs="Arial"/>
                <w:b/>
              </w:rPr>
            </w:pPr>
            <w:r w:rsidRPr="00333FD8">
              <w:rPr>
                <w:rFonts w:ascii="Arial" w:hAnsi="Arial" w:cs="Arial"/>
                <w:b/>
              </w:rPr>
              <w:t>EPUT 2021 Diff (National)</w:t>
            </w:r>
          </w:p>
        </w:tc>
      </w:tr>
      <w:tr w:rsidR="00333FD8" w:rsidRPr="00333FD8" w14:paraId="0366CABD" w14:textId="77777777" w:rsidTr="00333FD8">
        <w:trPr>
          <w:cantSplit/>
          <w:trHeight w:val="866"/>
          <w:jc w:val="center"/>
        </w:trPr>
        <w:tc>
          <w:tcPr>
            <w:tcW w:w="0" w:type="auto"/>
            <w:vMerge w:val="restart"/>
            <w:shd w:val="clear" w:color="auto" w:fill="FFFFFF" w:themeFill="background1"/>
          </w:tcPr>
          <w:p w14:paraId="298FAB50" w14:textId="77777777" w:rsidR="00333FD8" w:rsidRPr="00333FD8" w:rsidRDefault="00333FD8" w:rsidP="00333FD8">
            <w:pPr>
              <w:rPr>
                <w:rFonts w:ascii="Arial" w:hAnsi="Arial" w:cs="Arial"/>
                <w:b/>
              </w:rPr>
            </w:pPr>
            <w:r w:rsidRPr="00333FD8">
              <w:rPr>
                <w:rFonts w:ascii="Arial" w:hAnsi="Arial" w:cs="Arial"/>
                <w:b/>
              </w:rPr>
              <w:t>4ai</w:t>
            </w:r>
          </w:p>
        </w:tc>
        <w:tc>
          <w:tcPr>
            <w:tcW w:w="0" w:type="auto"/>
            <w:vMerge w:val="restart"/>
            <w:shd w:val="clear" w:color="auto" w:fill="FFFFFF" w:themeFill="background1"/>
          </w:tcPr>
          <w:p w14:paraId="07ABDC21" w14:textId="77777777" w:rsidR="00333FD8" w:rsidRPr="00333FD8" w:rsidRDefault="00333FD8" w:rsidP="00333FD8">
            <w:pPr>
              <w:autoSpaceDE w:val="0"/>
              <w:autoSpaceDN w:val="0"/>
              <w:adjustRightInd w:val="0"/>
              <w:rPr>
                <w:rFonts w:ascii="Arial" w:hAnsi="Arial" w:cs="Arial"/>
                <w:color w:val="000000"/>
                <w:sz w:val="18"/>
              </w:rPr>
            </w:pPr>
            <w:r w:rsidRPr="00333FD8">
              <w:rPr>
                <w:rFonts w:ascii="Arial" w:hAnsi="Arial" w:cs="Arial"/>
                <w:bCs/>
                <w:color w:val="000000"/>
                <w:sz w:val="18"/>
              </w:rPr>
              <w:t xml:space="preserve">Percentage of Disabled staff compared to non-disabled staff experiencing harassment, bullying or abuse from </w:t>
            </w:r>
            <w:r w:rsidRPr="00333FD8">
              <w:rPr>
                <w:rFonts w:ascii="Arial" w:hAnsi="Arial" w:cs="Arial"/>
                <w:color w:val="000000"/>
                <w:sz w:val="18"/>
              </w:rPr>
              <w:t>Patients/service users, their relatives or other members of the public  in last 12 months</w:t>
            </w:r>
          </w:p>
          <w:p w14:paraId="67289D13" w14:textId="77777777" w:rsidR="00333FD8" w:rsidRPr="00333FD8" w:rsidRDefault="00333FD8" w:rsidP="00333FD8">
            <w:pPr>
              <w:autoSpaceDE w:val="0"/>
              <w:autoSpaceDN w:val="0"/>
              <w:adjustRightInd w:val="0"/>
              <w:rPr>
                <w:rFonts w:ascii="Arial" w:hAnsi="Arial" w:cs="Arial"/>
                <w:color w:val="000000"/>
                <w:sz w:val="18"/>
              </w:rPr>
            </w:pPr>
          </w:p>
          <w:p w14:paraId="1C1EDFDC" w14:textId="77777777" w:rsidR="00333FD8" w:rsidRPr="00333FD8" w:rsidRDefault="00333FD8" w:rsidP="00333FD8">
            <w:pPr>
              <w:autoSpaceDE w:val="0"/>
              <w:autoSpaceDN w:val="0"/>
              <w:adjustRightInd w:val="0"/>
              <w:rPr>
                <w:rFonts w:ascii="Arial" w:hAnsi="Arial" w:cs="Arial"/>
                <w:i/>
                <w:color w:val="000000"/>
                <w:sz w:val="18"/>
              </w:rPr>
            </w:pPr>
            <w:r w:rsidRPr="00333FD8">
              <w:rPr>
                <w:rFonts w:ascii="Arial" w:hAnsi="Arial" w:cs="Arial"/>
                <w:i/>
                <w:color w:val="000000"/>
                <w:sz w:val="18"/>
              </w:rPr>
              <w:t>Lower % = Improvement</w:t>
            </w:r>
          </w:p>
          <w:p w14:paraId="677EBB5C"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03E69A5B" w14:textId="77777777" w:rsidR="00333FD8" w:rsidRPr="00333FD8" w:rsidRDefault="00333FD8" w:rsidP="00333FD8">
            <w:pPr>
              <w:autoSpaceDE w:val="0"/>
              <w:autoSpaceDN w:val="0"/>
              <w:adjustRightInd w:val="0"/>
              <w:rPr>
                <w:rFonts w:ascii="Arial" w:hAnsi="Arial" w:cs="Arial"/>
                <w:b/>
                <w:i/>
                <w:color w:val="000000"/>
                <w:sz w:val="18"/>
              </w:rPr>
            </w:pPr>
            <w:r w:rsidRPr="00333FD8">
              <w:rPr>
                <w:rFonts w:ascii="Arial" w:hAnsi="Arial" w:cs="Arial"/>
                <w:b/>
                <w:i/>
                <w:color w:val="FF0000"/>
                <w:sz w:val="18"/>
              </w:rPr>
              <w:t>Higher than 2021 National Average</w:t>
            </w:r>
          </w:p>
        </w:tc>
        <w:tc>
          <w:tcPr>
            <w:tcW w:w="0" w:type="auto"/>
            <w:tcBorders>
              <w:left w:val="double" w:sz="4" w:space="0" w:color="auto"/>
            </w:tcBorders>
            <w:shd w:val="clear" w:color="auto" w:fill="FFFFFF" w:themeFill="background1"/>
            <w:vAlign w:val="center"/>
          </w:tcPr>
          <w:p w14:paraId="40BC580B" w14:textId="77777777" w:rsidR="00333FD8" w:rsidRPr="00333FD8" w:rsidRDefault="00333FD8" w:rsidP="00333FD8">
            <w:pPr>
              <w:jc w:val="center"/>
              <w:rPr>
                <w:rFonts w:ascii="Arial" w:hAnsi="Arial" w:cs="Arial"/>
              </w:rPr>
            </w:pPr>
            <w:r w:rsidRPr="00333FD8">
              <w:rPr>
                <w:rFonts w:ascii="Arial" w:hAnsi="Arial" w:cs="Arial"/>
              </w:rPr>
              <w:t>Non-Dis</w:t>
            </w:r>
          </w:p>
          <w:p w14:paraId="148A86AD" w14:textId="77777777" w:rsidR="00333FD8" w:rsidRPr="00333FD8" w:rsidRDefault="00333FD8" w:rsidP="00333FD8">
            <w:pPr>
              <w:jc w:val="center"/>
              <w:rPr>
                <w:rFonts w:ascii="Arial" w:hAnsi="Arial" w:cs="Arial"/>
              </w:rPr>
            </w:pPr>
            <w:r w:rsidRPr="00333FD8">
              <w:rPr>
                <w:rFonts w:ascii="Arial" w:hAnsi="Arial" w:cs="Arial"/>
              </w:rPr>
              <w:t>26.2%</w:t>
            </w:r>
          </w:p>
        </w:tc>
        <w:tc>
          <w:tcPr>
            <w:tcW w:w="0" w:type="auto"/>
            <w:shd w:val="clear" w:color="auto" w:fill="FFFFFF" w:themeFill="background1"/>
            <w:vAlign w:val="center"/>
          </w:tcPr>
          <w:p w14:paraId="215D44CF" w14:textId="77777777" w:rsidR="00333FD8" w:rsidRPr="00333FD8" w:rsidRDefault="00333FD8" w:rsidP="00333FD8">
            <w:pPr>
              <w:jc w:val="center"/>
              <w:rPr>
                <w:rFonts w:ascii="Arial" w:hAnsi="Arial" w:cs="Arial"/>
              </w:rPr>
            </w:pPr>
            <w:r w:rsidRPr="00333FD8">
              <w:rPr>
                <w:rFonts w:ascii="Arial" w:hAnsi="Arial" w:cs="Arial"/>
              </w:rPr>
              <w:t>Non-Dis</w:t>
            </w:r>
          </w:p>
          <w:p w14:paraId="12258840" w14:textId="77777777" w:rsidR="00333FD8" w:rsidRPr="00333FD8" w:rsidRDefault="00333FD8" w:rsidP="00333FD8">
            <w:pPr>
              <w:jc w:val="center"/>
              <w:rPr>
                <w:rFonts w:ascii="Arial" w:hAnsi="Arial" w:cs="Arial"/>
              </w:rPr>
            </w:pPr>
            <w:r w:rsidRPr="00333FD8">
              <w:rPr>
                <w:rFonts w:ascii="Arial" w:hAnsi="Arial" w:cs="Arial"/>
              </w:rPr>
              <w:t>26.8%</w:t>
            </w:r>
          </w:p>
        </w:tc>
        <w:tc>
          <w:tcPr>
            <w:tcW w:w="996" w:type="dxa"/>
            <w:tcBorders>
              <w:right w:val="double" w:sz="4" w:space="0" w:color="auto"/>
            </w:tcBorders>
            <w:shd w:val="clear" w:color="auto" w:fill="FFFFFF" w:themeFill="background1"/>
            <w:vAlign w:val="center"/>
          </w:tcPr>
          <w:p w14:paraId="44E8CAED" w14:textId="77777777" w:rsidR="00333FD8" w:rsidRPr="00333FD8" w:rsidRDefault="00333FD8" w:rsidP="00333FD8">
            <w:pPr>
              <w:jc w:val="center"/>
              <w:rPr>
                <w:rFonts w:ascii="Arial" w:hAnsi="Arial" w:cs="Arial"/>
                <w:color w:val="FF0000"/>
              </w:rPr>
            </w:pPr>
            <w:r w:rsidRPr="00333FD8">
              <w:rPr>
                <w:rFonts w:ascii="Arial" w:hAnsi="Arial" w:cs="Arial"/>
              </w:rPr>
              <w:t>+0.6%</w:t>
            </w:r>
          </w:p>
        </w:tc>
        <w:tc>
          <w:tcPr>
            <w:tcW w:w="1068" w:type="dxa"/>
            <w:tcBorders>
              <w:left w:val="double" w:sz="4" w:space="0" w:color="auto"/>
            </w:tcBorders>
            <w:shd w:val="clear" w:color="auto" w:fill="FFFFFF" w:themeFill="background1"/>
            <w:vAlign w:val="center"/>
          </w:tcPr>
          <w:p w14:paraId="31BDD179" w14:textId="77777777" w:rsidR="00333FD8" w:rsidRPr="00333FD8" w:rsidRDefault="00333FD8" w:rsidP="00333FD8">
            <w:pPr>
              <w:jc w:val="center"/>
              <w:rPr>
                <w:rFonts w:ascii="Arial" w:hAnsi="Arial" w:cs="Arial"/>
              </w:rPr>
            </w:pPr>
            <w:r w:rsidRPr="00333FD8">
              <w:rPr>
                <w:rFonts w:ascii="Arial" w:hAnsi="Arial" w:cs="Arial"/>
              </w:rPr>
              <w:t>Non-Dis</w:t>
            </w:r>
          </w:p>
          <w:p w14:paraId="5A19CD99" w14:textId="77777777" w:rsidR="00333FD8" w:rsidRPr="00333FD8" w:rsidRDefault="00333FD8" w:rsidP="00333FD8">
            <w:pPr>
              <w:jc w:val="center"/>
              <w:rPr>
                <w:rFonts w:ascii="Arial" w:hAnsi="Arial" w:cs="Arial"/>
              </w:rPr>
            </w:pPr>
            <w:r w:rsidRPr="00333FD8">
              <w:rPr>
                <w:rFonts w:ascii="Arial" w:hAnsi="Arial" w:cs="Arial"/>
              </w:rPr>
              <w:t>24.7%</w:t>
            </w:r>
          </w:p>
        </w:tc>
        <w:tc>
          <w:tcPr>
            <w:tcW w:w="1795" w:type="dxa"/>
            <w:shd w:val="clear" w:color="auto" w:fill="FFFFFF" w:themeFill="background1"/>
            <w:vAlign w:val="center"/>
          </w:tcPr>
          <w:p w14:paraId="2AF13ABA" w14:textId="77777777" w:rsidR="00333FD8" w:rsidRPr="00333FD8" w:rsidRDefault="00333FD8" w:rsidP="00333FD8">
            <w:pPr>
              <w:jc w:val="center"/>
              <w:rPr>
                <w:rFonts w:ascii="Arial" w:hAnsi="Arial" w:cs="Arial"/>
              </w:rPr>
            </w:pPr>
            <w:r w:rsidRPr="00333FD8">
              <w:rPr>
                <w:rFonts w:ascii="Arial" w:hAnsi="Arial" w:cs="Arial"/>
              </w:rPr>
              <w:t>-2.1%</w:t>
            </w:r>
          </w:p>
        </w:tc>
      </w:tr>
      <w:tr w:rsidR="00333FD8" w:rsidRPr="00333FD8" w14:paraId="29111021" w14:textId="77777777" w:rsidTr="00333FD8">
        <w:trPr>
          <w:cantSplit/>
          <w:trHeight w:val="489"/>
          <w:jc w:val="center"/>
        </w:trPr>
        <w:tc>
          <w:tcPr>
            <w:tcW w:w="0" w:type="auto"/>
            <w:vMerge/>
            <w:shd w:val="clear" w:color="auto" w:fill="FFFFFF" w:themeFill="background1"/>
          </w:tcPr>
          <w:p w14:paraId="197C6DFC" w14:textId="77777777" w:rsidR="00333FD8" w:rsidRPr="00333FD8" w:rsidRDefault="00333FD8" w:rsidP="00333FD8">
            <w:pPr>
              <w:rPr>
                <w:rFonts w:ascii="Arial" w:hAnsi="Arial" w:cs="Arial"/>
                <w:b/>
              </w:rPr>
            </w:pPr>
          </w:p>
        </w:tc>
        <w:tc>
          <w:tcPr>
            <w:tcW w:w="0" w:type="auto"/>
            <w:vMerge/>
            <w:shd w:val="clear" w:color="auto" w:fill="FFFFFF" w:themeFill="background1"/>
          </w:tcPr>
          <w:p w14:paraId="55940E4C"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2BF56AD4" w14:textId="77777777" w:rsidR="00333FD8" w:rsidRPr="00333FD8" w:rsidRDefault="00333FD8" w:rsidP="00333FD8">
            <w:pPr>
              <w:jc w:val="center"/>
              <w:rPr>
                <w:rFonts w:ascii="Arial" w:hAnsi="Arial" w:cs="Arial"/>
              </w:rPr>
            </w:pPr>
            <w:r w:rsidRPr="00333FD8">
              <w:rPr>
                <w:rFonts w:ascii="Arial" w:hAnsi="Arial" w:cs="Arial"/>
              </w:rPr>
              <w:t>Dis / LTC</w:t>
            </w:r>
          </w:p>
          <w:p w14:paraId="01100C1B" w14:textId="77777777" w:rsidR="00333FD8" w:rsidRPr="00333FD8" w:rsidRDefault="00333FD8" w:rsidP="00333FD8">
            <w:pPr>
              <w:jc w:val="center"/>
              <w:rPr>
                <w:rFonts w:ascii="Arial" w:hAnsi="Arial" w:cs="Arial"/>
              </w:rPr>
            </w:pPr>
            <w:r w:rsidRPr="00333FD8">
              <w:rPr>
                <w:rFonts w:ascii="Arial" w:hAnsi="Arial" w:cs="Arial"/>
              </w:rPr>
              <w:t>38.7%</w:t>
            </w:r>
          </w:p>
        </w:tc>
        <w:tc>
          <w:tcPr>
            <w:tcW w:w="0" w:type="auto"/>
            <w:shd w:val="clear" w:color="auto" w:fill="FFFFFF" w:themeFill="background1"/>
            <w:vAlign w:val="center"/>
          </w:tcPr>
          <w:p w14:paraId="5FAD070D" w14:textId="77777777" w:rsidR="00333FD8" w:rsidRPr="00333FD8" w:rsidRDefault="00333FD8" w:rsidP="00333FD8">
            <w:pPr>
              <w:jc w:val="center"/>
              <w:rPr>
                <w:rFonts w:ascii="Arial" w:hAnsi="Arial" w:cs="Arial"/>
              </w:rPr>
            </w:pPr>
            <w:r w:rsidRPr="00333FD8">
              <w:rPr>
                <w:rFonts w:ascii="Arial" w:hAnsi="Arial" w:cs="Arial"/>
              </w:rPr>
              <w:t>Dis / LTC</w:t>
            </w:r>
          </w:p>
          <w:p w14:paraId="0BF4741D" w14:textId="77777777" w:rsidR="00333FD8" w:rsidRPr="00333FD8" w:rsidRDefault="00333FD8" w:rsidP="00333FD8">
            <w:pPr>
              <w:jc w:val="center"/>
              <w:rPr>
                <w:rFonts w:ascii="Arial" w:hAnsi="Arial" w:cs="Arial"/>
              </w:rPr>
            </w:pPr>
            <w:r w:rsidRPr="00333FD8">
              <w:rPr>
                <w:rFonts w:ascii="Arial" w:hAnsi="Arial" w:cs="Arial"/>
              </w:rPr>
              <w:t>37.8%</w:t>
            </w:r>
          </w:p>
        </w:tc>
        <w:tc>
          <w:tcPr>
            <w:tcW w:w="996" w:type="dxa"/>
            <w:tcBorders>
              <w:right w:val="double" w:sz="4" w:space="0" w:color="auto"/>
            </w:tcBorders>
            <w:shd w:val="clear" w:color="auto" w:fill="FFFFFF" w:themeFill="background1"/>
            <w:vAlign w:val="center"/>
          </w:tcPr>
          <w:p w14:paraId="3C173B2D" w14:textId="77777777" w:rsidR="00333FD8" w:rsidRPr="00333FD8" w:rsidRDefault="00333FD8" w:rsidP="00333FD8">
            <w:pPr>
              <w:jc w:val="center"/>
              <w:rPr>
                <w:rFonts w:ascii="Arial" w:hAnsi="Arial" w:cs="Arial"/>
                <w:b/>
              </w:rPr>
            </w:pPr>
            <w:r w:rsidRPr="00333FD8">
              <w:rPr>
                <w:rFonts w:ascii="Arial" w:hAnsi="Arial" w:cs="Arial"/>
                <w:b/>
                <w:color w:val="00B050"/>
              </w:rPr>
              <w:t>-0.9%</w:t>
            </w:r>
          </w:p>
        </w:tc>
        <w:tc>
          <w:tcPr>
            <w:tcW w:w="1068" w:type="dxa"/>
            <w:tcBorders>
              <w:left w:val="double" w:sz="4" w:space="0" w:color="auto"/>
            </w:tcBorders>
            <w:shd w:val="clear" w:color="auto" w:fill="FFFFFF" w:themeFill="background1"/>
            <w:vAlign w:val="center"/>
          </w:tcPr>
          <w:p w14:paraId="6246017E" w14:textId="77777777" w:rsidR="00333FD8" w:rsidRPr="00333FD8" w:rsidRDefault="00333FD8" w:rsidP="00333FD8">
            <w:pPr>
              <w:jc w:val="center"/>
              <w:rPr>
                <w:rFonts w:ascii="Arial" w:hAnsi="Arial" w:cs="Arial"/>
              </w:rPr>
            </w:pPr>
            <w:r w:rsidRPr="00333FD8">
              <w:rPr>
                <w:rFonts w:ascii="Arial" w:hAnsi="Arial" w:cs="Arial"/>
              </w:rPr>
              <w:t>Dis / LTC</w:t>
            </w:r>
          </w:p>
          <w:p w14:paraId="32B417F0" w14:textId="77777777" w:rsidR="00333FD8" w:rsidRPr="00333FD8" w:rsidRDefault="00333FD8" w:rsidP="00333FD8">
            <w:pPr>
              <w:jc w:val="center"/>
              <w:rPr>
                <w:rFonts w:ascii="Arial" w:hAnsi="Arial" w:cs="Arial"/>
              </w:rPr>
            </w:pPr>
            <w:r w:rsidRPr="00333FD8">
              <w:rPr>
                <w:rFonts w:ascii="Arial" w:hAnsi="Arial" w:cs="Arial"/>
              </w:rPr>
              <w:t>32.2%</w:t>
            </w:r>
          </w:p>
        </w:tc>
        <w:tc>
          <w:tcPr>
            <w:tcW w:w="1795" w:type="dxa"/>
            <w:shd w:val="clear" w:color="auto" w:fill="FFFFFF" w:themeFill="background1"/>
            <w:vAlign w:val="center"/>
          </w:tcPr>
          <w:p w14:paraId="420731DF" w14:textId="77777777" w:rsidR="00333FD8" w:rsidRPr="00333FD8" w:rsidRDefault="00333FD8" w:rsidP="00333FD8">
            <w:pPr>
              <w:jc w:val="center"/>
              <w:rPr>
                <w:rFonts w:ascii="Arial" w:hAnsi="Arial" w:cs="Arial"/>
                <w:b/>
              </w:rPr>
            </w:pPr>
            <w:r w:rsidRPr="00333FD8">
              <w:rPr>
                <w:rFonts w:ascii="Arial" w:hAnsi="Arial" w:cs="Arial"/>
                <w:b/>
                <w:color w:val="FF0000"/>
              </w:rPr>
              <w:t>+5.6%</w:t>
            </w:r>
          </w:p>
        </w:tc>
      </w:tr>
      <w:tr w:rsidR="00333FD8" w:rsidRPr="00333FD8" w14:paraId="3BD88EDB" w14:textId="77777777" w:rsidTr="00333FD8">
        <w:trPr>
          <w:cantSplit/>
          <w:trHeight w:val="569"/>
          <w:jc w:val="center"/>
        </w:trPr>
        <w:tc>
          <w:tcPr>
            <w:tcW w:w="0" w:type="auto"/>
            <w:vMerge w:val="restart"/>
            <w:shd w:val="clear" w:color="auto" w:fill="FFFFFF" w:themeFill="background1"/>
          </w:tcPr>
          <w:p w14:paraId="0EA48CD8" w14:textId="77777777" w:rsidR="00333FD8" w:rsidRPr="00333FD8" w:rsidRDefault="00333FD8" w:rsidP="00333FD8">
            <w:pPr>
              <w:rPr>
                <w:rFonts w:ascii="Arial" w:hAnsi="Arial" w:cs="Arial"/>
                <w:b/>
              </w:rPr>
            </w:pPr>
            <w:r w:rsidRPr="00333FD8">
              <w:rPr>
                <w:rFonts w:ascii="Arial" w:hAnsi="Arial" w:cs="Arial"/>
                <w:b/>
              </w:rPr>
              <w:t>4aii</w:t>
            </w:r>
          </w:p>
        </w:tc>
        <w:tc>
          <w:tcPr>
            <w:tcW w:w="0" w:type="auto"/>
            <w:vMerge w:val="restart"/>
            <w:shd w:val="clear" w:color="auto" w:fill="FFFFFF" w:themeFill="background1"/>
          </w:tcPr>
          <w:p w14:paraId="59BBFF8D" w14:textId="77777777" w:rsidR="00333FD8" w:rsidRPr="00333FD8" w:rsidRDefault="00333FD8" w:rsidP="00333FD8">
            <w:pPr>
              <w:autoSpaceDE w:val="0"/>
              <w:autoSpaceDN w:val="0"/>
              <w:adjustRightInd w:val="0"/>
              <w:rPr>
                <w:rFonts w:ascii="Arial" w:hAnsi="Arial" w:cs="Arial"/>
                <w:color w:val="000000"/>
                <w:sz w:val="18"/>
              </w:rPr>
            </w:pPr>
            <w:r w:rsidRPr="00333FD8">
              <w:rPr>
                <w:rFonts w:ascii="Arial" w:hAnsi="Arial" w:cs="Arial"/>
                <w:bCs/>
                <w:color w:val="000000"/>
                <w:sz w:val="18"/>
              </w:rPr>
              <w:t xml:space="preserve">Percentage of Disabled staff compared to non-disabled staff experiencing harassment, bullying or abuse from </w:t>
            </w:r>
            <w:r w:rsidRPr="00333FD8">
              <w:rPr>
                <w:rFonts w:ascii="Arial" w:hAnsi="Arial" w:cs="Arial"/>
                <w:color w:val="000000"/>
                <w:sz w:val="18"/>
              </w:rPr>
              <w:t>Managers  in last 12 months</w:t>
            </w:r>
          </w:p>
          <w:p w14:paraId="1C47B032" w14:textId="77777777" w:rsidR="00333FD8" w:rsidRPr="00333FD8" w:rsidRDefault="00333FD8" w:rsidP="00333FD8">
            <w:pPr>
              <w:numPr>
                <w:ilvl w:val="0"/>
                <w:numId w:val="45"/>
              </w:numPr>
              <w:autoSpaceDE w:val="0"/>
              <w:autoSpaceDN w:val="0"/>
              <w:adjustRightInd w:val="0"/>
              <w:rPr>
                <w:rFonts w:ascii="Arial" w:hAnsi="Arial" w:cs="Arial"/>
                <w:color w:val="000000"/>
                <w:sz w:val="18"/>
              </w:rPr>
            </w:pPr>
          </w:p>
          <w:p w14:paraId="053F3E31" w14:textId="77777777" w:rsidR="00333FD8" w:rsidRPr="00333FD8" w:rsidRDefault="00333FD8" w:rsidP="00333FD8">
            <w:pPr>
              <w:rPr>
                <w:rFonts w:ascii="Arial" w:hAnsi="Arial" w:cs="Arial"/>
                <w:i/>
                <w:sz w:val="18"/>
              </w:rPr>
            </w:pPr>
            <w:r w:rsidRPr="00333FD8">
              <w:rPr>
                <w:rFonts w:ascii="Arial" w:hAnsi="Arial" w:cs="Arial"/>
                <w:i/>
                <w:sz w:val="18"/>
              </w:rPr>
              <w:t>Lower % = Improvement</w:t>
            </w:r>
          </w:p>
          <w:p w14:paraId="664190FA"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7C63A2FB" w14:textId="77777777" w:rsidR="00333FD8" w:rsidRPr="00333FD8" w:rsidRDefault="00333FD8" w:rsidP="00333FD8">
            <w:pPr>
              <w:rPr>
                <w:rFonts w:ascii="Arial" w:hAnsi="Arial" w:cs="Arial"/>
                <w:i/>
                <w:sz w:val="18"/>
              </w:rPr>
            </w:pPr>
            <w:r w:rsidRPr="00333FD8">
              <w:rPr>
                <w:rFonts w:ascii="Arial" w:hAnsi="Arial" w:cs="Arial"/>
                <w:b/>
                <w:i/>
                <w:color w:val="FF0000"/>
                <w:sz w:val="18"/>
              </w:rPr>
              <w:t>Higher than 2021 National Average</w:t>
            </w:r>
          </w:p>
        </w:tc>
        <w:tc>
          <w:tcPr>
            <w:tcW w:w="0" w:type="auto"/>
            <w:tcBorders>
              <w:left w:val="double" w:sz="4" w:space="0" w:color="auto"/>
            </w:tcBorders>
            <w:shd w:val="clear" w:color="auto" w:fill="FFFFFF" w:themeFill="background1"/>
            <w:vAlign w:val="center"/>
          </w:tcPr>
          <w:p w14:paraId="1570610F" w14:textId="77777777" w:rsidR="00333FD8" w:rsidRPr="00333FD8" w:rsidRDefault="00333FD8" w:rsidP="00333FD8">
            <w:pPr>
              <w:jc w:val="center"/>
              <w:rPr>
                <w:rFonts w:ascii="Arial" w:hAnsi="Arial" w:cs="Arial"/>
              </w:rPr>
            </w:pPr>
            <w:r w:rsidRPr="00333FD8">
              <w:rPr>
                <w:rFonts w:ascii="Arial" w:hAnsi="Arial" w:cs="Arial"/>
              </w:rPr>
              <w:t>Non-Dis</w:t>
            </w:r>
          </w:p>
          <w:p w14:paraId="13484941" w14:textId="77777777" w:rsidR="00333FD8" w:rsidRPr="00333FD8" w:rsidRDefault="00333FD8" w:rsidP="00333FD8">
            <w:pPr>
              <w:jc w:val="center"/>
              <w:rPr>
                <w:rFonts w:ascii="Arial" w:hAnsi="Arial" w:cs="Arial"/>
              </w:rPr>
            </w:pPr>
            <w:r w:rsidRPr="00333FD8">
              <w:rPr>
                <w:rFonts w:ascii="Arial" w:hAnsi="Arial" w:cs="Arial"/>
              </w:rPr>
              <w:t>9.6%</w:t>
            </w:r>
          </w:p>
        </w:tc>
        <w:tc>
          <w:tcPr>
            <w:tcW w:w="0" w:type="auto"/>
            <w:shd w:val="clear" w:color="auto" w:fill="FFFFFF" w:themeFill="background1"/>
            <w:vAlign w:val="center"/>
          </w:tcPr>
          <w:p w14:paraId="572EFD0E" w14:textId="77777777" w:rsidR="00333FD8" w:rsidRPr="00333FD8" w:rsidRDefault="00333FD8" w:rsidP="00333FD8">
            <w:pPr>
              <w:jc w:val="center"/>
              <w:rPr>
                <w:rFonts w:ascii="Arial" w:hAnsi="Arial" w:cs="Arial"/>
              </w:rPr>
            </w:pPr>
            <w:r w:rsidRPr="00333FD8">
              <w:rPr>
                <w:rFonts w:ascii="Arial" w:hAnsi="Arial" w:cs="Arial"/>
              </w:rPr>
              <w:t>Non-Dis</w:t>
            </w:r>
          </w:p>
          <w:p w14:paraId="40AEF600" w14:textId="77777777" w:rsidR="00333FD8" w:rsidRPr="00333FD8" w:rsidRDefault="00333FD8" w:rsidP="00333FD8">
            <w:pPr>
              <w:jc w:val="center"/>
              <w:rPr>
                <w:rFonts w:ascii="Arial" w:hAnsi="Arial" w:cs="Arial"/>
              </w:rPr>
            </w:pPr>
            <w:r w:rsidRPr="00333FD8">
              <w:rPr>
                <w:rFonts w:ascii="Arial" w:hAnsi="Arial" w:cs="Arial"/>
              </w:rPr>
              <w:t>8.9%</w:t>
            </w:r>
          </w:p>
        </w:tc>
        <w:tc>
          <w:tcPr>
            <w:tcW w:w="996" w:type="dxa"/>
            <w:tcBorders>
              <w:right w:val="double" w:sz="4" w:space="0" w:color="auto"/>
            </w:tcBorders>
            <w:shd w:val="clear" w:color="auto" w:fill="FFFFFF" w:themeFill="background1"/>
            <w:vAlign w:val="center"/>
          </w:tcPr>
          <w:p w14:paraId="132037C4" w14:textId="77777777" w:rsidR="00333FD8" w:rsidRPr="00333FD8" w:rsidRDefault="00333FD8" w:rsidP="00333FD8">
            <w:pPr>
              <w:jc w:val="center"/>
              <w:rPr>
                <w:rFonts w:ascii="Arial" w:hAnsi="Arial" w:cs="Arial"/>
              </w:rPr>
            </w:pPr>
            <w:r w:rsidRPr="00333FD8">
              <w:rPr>
                <w:rFonts w:ascii="Arial" w:hAnsi="Arial" w:cs="Arial"/>
              </w:rPr>
              <w:t>-0.7%</w:t>
            </w:r>
          </w:p>
        </w:tc>
        <w:tc>
          <w:tcPr>
            <w:tcW w:w="1068" w:type="dxa"/>
            <w:tcBorders>
              <w:left w:val="double" w:sz="4" w:space="0" w:color="auto"/>
            </w:tcBorders>
            <w:shd w:val="clear" w:color="auto" w:fill="FFFFFF" w:themeFill="background1"/>
            <w:vAlign w:val="center"/>
          </w:tcPr>
          <w:p w14:paraId="560824E8" w14:textId="77777777" w:rsidR="00333FD8" w:rsidRPr="00333FD8" w:rsidRDefault="00333FD8" w:rsidP="00333FD8">
            <w:pPr>
              <w:jc w:val="center"/>
              <w:rPr>
                <w:rFonts w:ascii="Arial" w:hAnsi="Arial" w:cs="Arial"/>
              </w:rPr>
            </w:pPr>
            <w:r w:rsidRPr="00333FD8">
              <w:rPr>
                <w:rFonts w:ascii="Arial" w:hAnsi="Arial" w:cs="Arial"/>
              </w:rPr>
              <w:t>Non-Dis</w:t>
            </w:r>
          </w:p>
          <w:p w14:paraId="117CB5CC" w14:textId="77777777" w:rsidR="00333FD8" w:rsidRPr="00333FD8" w:rsidRDefault="00333FD8" w:rsidP="00333FD8">
            <w:pPr>
              <w:jc w:val="center"/>
              <w:rPr>
                <w:rFonts w:ascii="Arial" w:hAnsi="Arial" w:cs="Arial"/>
              </w:rPr>
            </w:pPr>
            <w:r w:rsidRPr="00333FD8">
              <w:rPr>
                <w:rFonts w:ascii="Arial" w:hAnsi="Arial" w:cs="Arial"/>
              </w:rPr>
              <w:t>7.1%</w:t>
            </w:r>
          </w:p>
        </w:tc>
        <w:tc>
          <w:tcPr>
            <w:tcW w:w="1795" w:type="dxa"/>
            <w:shd w:val="clear" w:color="auto" w:fill="FFFFFF" w:themeFill="background1"/>
            <w:vAlign w:val="center"/>
          </w:tcPr>
          <w:p w14:paraId="7856FA98" w14:textId="77777777" w:rsidR="00333FD8" w:rsidRPr="00333FD8" w:rsidRDefault="00333FD8" w:rsidP="00333FD8">
            <w:pPr>
              <w:jc w:val="center"/>
              <w:rPr>
                <w:rFonts w:ascii="Arial" w:hAnsi="Arial" w:cs="Arial"/>
              </w:rPr>
            </w:pPr>
            <w:r w:rsidRPr="00333FD8">
              <w:rPr>
                <w:rFonts w:ascii="Arial" w:hAnsi="Arial" w:cs="Arial"/>
              </w:rPr>
              <w:t>-1.8%</w:t>
            </w:r>
          </w:p>
        </w:tc>
      </w:tr>
      <w:tr w:rsidR="00333FD8" w:rsidRPr="00333FD8" w14:paraId="3DC797B4" w14:textId="77777777" w:rsidTr="00333FD8">
        <w:trPr>
          <w:cantSplit/>
          <w:trHeight w:val="574"/>
          <w:jc w:val="center"/>
        </w:trPr>
        <w:tc>
          <w:tcPr>
            <w:tcW w:w="0" w:type="auto"/>
            <w:vMerge/>
            <w:shd w:val="clear" w:color="auto" w:fill="FFFFFF" w:themeFill="background1"/>
          </w:tcPr>
          <w:p w14:paraId="7DED484A" w14:textId="77777777" w:rsidR="00333FD8" w:rsidRPr="00333FD8" w:rsidRDefault="00333FD8" w:rsidP="00333FD8">
            <w:pPr>
              <w:rPr>
                <w:rFonts w:ascii="Arial" w:hAnsi="Arial" w:cs="Arial"/>
                <w:b/>
              </w:rPr>
            </w:pPr>
          </w:p>
        </w:tc>
        <w:tc>
          <w:tcPr>
            <w:tcW w:w="0" w:type="auto"/>
            <w:vMerge/>
            <w:shd w:val="clear" w:color="auto" w:fill="FFFFFF" w:themeFill="background1"/>
          </w:tcPr>
          <w:p w14:paraId="12FB2BD5"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48CD420D" w14:textId="77777777" w:rsidR="00333FD8" w:rsidRPr="00333FD8" w:rsidRDefault="00333FD8" w:rsidP="00333FD8">
            <w:pPr>
              <w:jc w:val="center"/>
              <w:rPr>
                <w:rFonts w:ascii="Arial" w:hAnsi="Arial" w:cs="Arial"/>
              </w:rPr>
            </w:pPr>
            <w:r w:rsidRPr="00333FD8">
              <w:rPr>
                <w:rFonts w:ascii="Arial" w:hAnsi="Arial" w:cs="Arial"/>
              </w:rPr>
              <w:t>Dis / LTC</w:t>
            </w:r>
          </w:p>
          <w:p w14:paraId="056BC4FE" w14:textId="77777777" w:rsidR="00333FD8" w:rsidRPr="00333FD8" w:rsidRDefault="00333FD8" w:rsidP="00333FD8">
            <w:pPr>
              <w:jc w:val="center"/>
              <w:rPr>
                <w:rFonts w:ascii="Arial" w:hAnsi="Arial" w:cs="Arial"/>
              </w:rPr>
            </w:pPr>
            <w:r w:rsidRPr="00333FD8">
              <w:rPr>
                <w:rFonts w:ascii="Arial" w:hAnsi="Arial" w:cs="Arial"/>
              </w:rPr>
              <w:t>18.4%</w:t>
            </w:r>
          </w:p>
        </w:tc>
        <w:tc>
          <w:tcPr>
            <w:tcW w:w="0" w:type="auto"/>
            <w:shd w:val="clear" w:color="auto" w:fill="FFFFFF" w:themeFill="background1"/>
            <w:vAlign w:val="center"/>
          </w:tcPr>
          <w:p w14:paraId="1270F6B4" w14:textId="77777777" w:rsidR="00333FD8" w:rsidRPr="00333FD8" w:rsidRDefault="00333FD8" w:rsidP="00333FD8">
            <w:pPr>
              <w:jc w:val="center"/>
              <w:rPr>
                <w:rFonts w:ascii="Arial" w:hAnsi="Arial" w:cs="Arial"/>
              </w:rPr>
            </w:pPr>
            <w:r w:rsidRPr="00333FD8">
              <w:rPr>
                <w:rFonts w:ascii="Arial" w:hAnsi="Arial" w:cs="Arial"/>
              </w:rPr>
              <w:t>Dis / LTC</w:t>
            </w:r>
          </w:p>
          <w:p w14:paraId="12B5143C" w14:textId="77777777" w:rsidR="00333FD8" w:rsidRPr="00333FD8" w:rsidRDefault="00333FD8" w:rsidP="00333FD8">
            <w:pPr>
              <w:jc w:val="center"/>
              <w:rPr>
                <w:rFonts w:ascii="Arial" w:hAnsi="Arial" w:cs="Arial"/>
              </w:rPr>
            </w:pPr>
            <w:r w:rsidRPr="00333FD8">
              <w:rPr>
                <w:rFonts w:ascii="Arial" w:hAnsi="Arial" w:cs="Arial"/>
              </w:rPr>
              <w:t>17.0%</w:t>
            </w:r>
          </w:p>
        </w:tc>
        <w:tc>
          <w:tcPr>
            <w:tcW w:w="996" w:type="dxa"/>
            <w:tcBorders>
              <w:right w:val="double" w:sz="4" w:space="0" w:color="auto"/>
            </w:tcBorders>
            <w:shd w:val="clear" w:color="auto" w:fill="FFFFFF" w:themeFill="background1"/>
            <w:vAlign w:val="center"/>
          </w:tcPr>
          <w:p w14:paraId="47D60828" w14:textId="77777777" w:rsidR="00333FD8" w:rsidRPr="00333FD8" w:rsidRDefault="00333FD8" w:rsidP="00333FD8">
            <w:pPr>
              <w:jc w:val="center"/>
              <w:rPr>
                <w:rFonts w:ascii="Arial" w:hAnsi="Arial" w:cs="Arial"/>
                <w:b/>
              </w:rPr>
            </w:pPr>
            <w:r w:rsidRPr="00333FD8">
              <w:rPr>
                <w:rFonts w:ascii="Arial" w:hAnsi="Arial" w:cs="Arial"/>
                <w:b/>
                <w:color w:val="00B050"/>
              </w:rPr>
              <w:t>-1.4%</w:t>
            </w:r>
          </w:p>
        </w:tc>
        <w:tc>
          <w:tcPr>
            <w:tcW w:w="1068" w:type="dxa"/>
            <w:tcBorders>
              <w:left w:val="double" w:sz="4" w:space="0" w:color="auto"/>
            </w:tcBorders>
            <w:shd w:val="clear" w:color="auto" w:fill="FFFFFF" w:themeFill="background1"/>
            <w:vAlign w:val="center"/>
          </w:tcPr>
          <w:p w14:paraId="7903AF82" w14:textId="77777777" w:rsidR="00333FD8" w:rsidRPr="00333FD8" w:rsidRDefault="00333FD8" w:rsidP="00333FD8">
            <w:pPr>
              <w:jc w:val="center"/>
              <w:rPr>
                <w:rFonts w:ascii="Arial" w:hAnsi="Arial" w:cs="Arial"/>
              </w:rPr>
            </w:pPr>
            <w:r w:rsidRPr="00333FD8">
              <w:rPr>
                <w:rFonts w:ascii="Arial" w:hAnsi="Arial" w:cs="Arial"/>
              </w:rPr>
              <w:t>Dis / LTC</w:t>
            </w:r>
          </w:p>
          <w:p w14:paraId="1D710B49" w14:textId="77777777" w:rsidR="00333FD8" w:rsidRPr="00333FD8" w:rsidRDefault="00333FD8" w:rsidP="00333FD8">
            <w:pPr>
              <w:jc w:val="center"/>
              <w:rPr>
                <w:rFonts w:ascii="Arial" w:hAnsi="Arial" w:cs="Arial"/>
              </w:rPr>
            </w:pPr>
            <w:r w:rsidRPr="00333FD8">
              <w:rPr>
                <w:rFonts w:ascii="Arial" w:hAnsi="Arial" w:cs="Arial"/>
              </w:rPr>
              <w:t>13.4%</w:t>
            </w:r>
          </w:p>
        </w:tc>
        <w:tc>
          <w:tcPr>
            <w:tcW w:w="1795" w:type="dxa"/>
            <w:shd w:val="clear" w:color="auto" w:fill="FFFFFF" w:themeFill="background1"/>
            <w:vAlign w:val="center"/>
          </w:tcPr>
          <w:p w14:paraId="14CAA924" w14:textId="77777777" w:rsidR="00333FD8" w:rsidRPr="00333FD8" w:rsidRDefault="00333FD8" w:rsidP="00333FD8">
            <w:pPr>
              <w:jc w:val="center"/>
              <w:rPr>
                <w:rFonts w:ascii="Arial" w:hAnsi="Arial" w:cs="Arial"/>
                <w:b/>
              </w:rPr>
            </w:pPr>
            <w:r w:rsidRPr="00333FD8">
              <w:rPr>
                <w:rFonts w:ascii="Arial" w:hAnsi="Arial" w:cs="Arial"/>
                <w:b/>
                <w:color w:val="FF0000"/>
              </w:rPr>
              <w:t>+3.6%</w:t>
            </w:r>
          </w:p>
        </w:tc>
      </w:tr>
      <w:tr w:rsidR="00333FD8" w:rsidRPr="00333FD8" w14:paraId="1E550EF9" w14:textId="77777777" w:rsidTr="00333FD8">
        <w:trPr>
          <w:cantSplit/>
          <w:trHeight w:val="513"/>
          <w:jc w:val="center"/>
        </w:trPr>
        <w:tc>
          <w:tcPr>
            <w:tcW w:w="0" w:type="auto"/>
            <w:vMerge w:val="restart"/>
            <w:shd w:val="clear" w:color="auto" w:fill="FFFFFF" w:themeFill="background1"/>
          </w:tcPr>
          <w:p w14:paraId="2D13B520" w14:textId="77777777" w:rsidR="00333FD8" w:rsidRPr="00333FD8" w:rsidRDefault="00333FD8" w:rsidP="00333FD8">
            <w:pPr>
              <w:rPr>
                <w:rFonts w:ascii="Arial" w:hAnsi="Arial" w:cs="Arial"/>
                <w:b/>
              </w:rPr>
            </w:pPr>
            <w:r w:rsidRPr="00333FD8">
              <w:rPr>
                <w:rFonts w:ascii="Arial" w:hAnsi="Arial" w:cs="Arial"/>
                <w:b/>
              </w:rPr>
              <w:t>4aiii</w:t>
            </w:r>
          </w:p>
        </w:tc>
        <w:tc>
          <w:tcPr>
            <w:tcW w:w="0" w:type="auto"/>
            <w:vMerge w:val="restart"/>
            <w:shd w:val="clear" w:color="auto" w:fill="FFFFFF" w:themeFill="background1"/>
          </w:tcPr>
          <w:p w14:paraId="68185335" w14:textId="77777777" w:rsidR="00333FD8" w:rsidRPr="00333FD8" w:rsidRDefault="00333FD8" w:rsidP="00333FD8">
            <w:pPr>
              <w:autoSpaceDE w:val="0"/>
              <w:autoSpaceDN w:val="0"/>
              <w:adjustRightInd w:val="0"/>
              <w:rPr>
                <w:rFonts w:ascii="Arial" w:hAnsi="Arial" w:cs="Arial"/>
                <w:color w:val="000000"/>
                <w:sz w:val="18"/>
              </w:rPr>
            </w:pPr>
            <w:r w:rsidRPr="00333FD8">
              <w:rPr>
                <w:rFonts w:ascii="Arial" w:hAnsi="Arial" w:cs="Arial"/>
                <w:bCs/>
                <w:color w:val="000000"/>
                <w:sz w:val="18"/>
              </w:rPr>
              <w:t>Percentage of Disabled staff compared to non-disabled staff experiencing harassment, bullying or abuse from</w:t>
            </w:r>
            <w:r w:rsidRPr="00333FD8">
              <w:rPr>
                <w:rFonts w:ascii="Arial" w:hAnsi="Arial" w:cs="Arial"/>
                <w:color w:val="000000"/>
                <w:sz w:val="18"/>
              </w:rPr>
              <w:t xml:space="preserve"> other colleagues  in last 12 months</w:t>
            </w:r>
          </w:p>
          <w:p w14:paraId="083CF625" w14:textId="77777777" w:rsidR="00333FD8" w:rsidRPr="00333FD8" w:rsidRDefault="00333FD8" w:rsidP="00333FD8">
            <w:pPr>
              <w:numPr>
                <w:ilvl w:val="0"/>
                <w:numId w:val="45"/>
              </w:numPr>
              <w:autoSpaceDE w:val="0"/>
              <w:autoSpaceDN w:val="0"/>
              <w:adjustRightInd w:val="0"/>
              <w:rPr>
                <w:rFonts w:ascii="Arial" w:hAnsi="Arial" w:cs="Arial"/>
                <w:color w:val="000000"/>
                <w:sz w:val="18"/>
              </w:rPr>
            </w:pPr>
          </w:p>
          <w:p w14:paraId="25BB8D69" w14:textId="77777777" w:rsidR="00333FD8" w:rsidRPr="00333FD8" w:rsidRDefault="00333FD8" w:rsidP="00333FD8">
            <w:pPr>
              <w:tabs>
                <w:tab w:val="left" w:pos="1039"/>
              </w:tabs>
              <w:rPr>
                <w:rFonts w:ascii="Arial" w:hAnsi="Arial" w:cs="Arial"/>
                <w:i/>
                <w:sz w:val="18"/>
              </w:rPr>
            </w:pPr>
            <w:r w:rsidRPr="00333FD8">
              <w:rPr>
                <w:rFonts w:ascii="Arial" w:hAnsi="Arial" w:cs="Arial"/>
                <w:i/>
                <w:sz w:val="18"/>
              </w:rPr>
              <w:t>Lower % = Improvement</w:t>
            </w:r>
          </w:p>
          <w:p w14:paraId="272CAFD1" w14:textId="77777777" w:rsidR="00333FD8" w:rsidRPr="00333FD8" w:rsidRDefault="00333FD8" w:rsidP="00333FD8">
            <w:pPr>
              <w:autoSpaceDE w:val="0"/>
              <w:autoSpaceDN w:val="0"/>
              <w:adjustRightInd w:val="0"/>
              <w:rPr>
                <w:rFonts w:ascii="Arial" w:hAnsi="Arial" w:cs="Arial"/>
                <w:b/>
                <w:i/>
                <w:color w:val="FF0000"/>
                <w:sz w:val="18"/>
              </w:rPr>
            </w:pPr>
            <w:r w:rsidRPr="00333FD8">
              <w:rPr>
                <w:rFonts w:ascii="Arial" w:hAnsi="Arial" w:cs="Arial"/>
                <w:b/>
                <w:i/>
                <w:color w:val="FF0000"/>
                <w:sz w:val="18"/>
              </w:rPr>
              <w:t>EPUT 2021 – 22 = Decline</w:t>
            </w:r>
          </w:p>
          <w:p w14:paraId="7861A104" w14:textId="77777777" w:rsidR="00333FD8" w:rsidRPr="00333FD8" w:rsidRDefault="00333FD8" w:rsidP="00333FD8">
            <w:pPr>
              <w:tabs>
                <w:tab w:val="left" w:pos="1039"/>
              </w:tabs>
              <w:rPr>
                <w:rFonts w:ascii="Arial" w:hAnsi="Arial" w:cs="Arial"/>
                <w:i/>
                <w:sz w:val="18"/>
              </w:rPr>
            </w:pPr>
            <w:r w:rsidRPr="00333FD8">
              <w:rPr>
                <w:rFonts w:ascii="Arial" w:hAnsi="Arial" w:cs="Arial"/>
                <w:b/>
                <w:i/>
                <w:color w:val="FF0000"/>
                <w:sz w:val="18"/>
              </w:rPr>
              <w:t>Higher than 2021 National Average</w:t>
            </w:r>
          </w:p>
        </w:tc>
        <w:tc>
          <w:tcPr>
            <w:tcW w:w="0" w:type="auto"/>
            <w:tcBorders>
              <w:left w:val="double" w:sz="4" w:space="0" w:color="auto"/>
            </w:tcBorders>
            <w:shd w:val="clear" w:color="auto" w:fill="FFFFFF" w:themeFill="background1"/>
            <w:vAlign w:val="center"/>
          </w:tcPr>
          <w:p w14:paraId="546B0A37" w14:textId="77777777" w:rsidR="00333FD8" w:rsidRPr="00333FD8" w:rsidRDefault="00333FD8" w:rsidP="00333FD8">
            <w:pPr>
              <w:jc w:val="center"/>
              <w:rPr>
                <w:rFonts w:ascii="Arial" w:hAnsi="Arial" w:cs="Arial"/>
              </w:rPr>
            </w:pPr>
            <w:r w:rsidRPr="00333FD8">
              <w:rPr>
                <w:rFonts w:ascii="Arial" w:hAnsi="Arial" w:cs="Arial"/>
              </w:rPr>
              <w:t>Non-Dis</w:t>
            </w:r>
          </w:p>
          <w:p w14:paraId="2973D23F" w14:textId="77777777" w:rsidR="00333FD8" w:rsidRPr="00333FD8" w:rsidRDefault="00333FD8" w:rsidP="00333FD8">
            <w:pPr>
              <w:jc w:val="center"/>
              <w:rPr>
                <w:rFonts w:ascii="Arial" w:hAnsi="Arial" w:cs="Arial"/>
              </w:rPr>
            </w:pPr>
            <w:r w:rsidRPr="00333FD8">
              <w:rPr>
                <w:rFonts w:ascii="Arial" w:hAnsi="Arial" w:cs="Arial"/>
              </w:rPr>
              <w:t>15.5%</w:t>
            </w:r>
          </w:p>
        </w:tc>
        <w:tc>
          <w:tcPr>
            <w:tcW w:w="0" w:type="auto"/>
            <w:shd w:val="clear" w:color="auto" w:fill="FFFFFF" w:themeFill="background1"/>
            <w:vAlign w:val="center"/>
          </w:tcPr>
          <w:p w14:paraId="5B5594CD" w14:textId="77777777" w:rsidR="00333FD8" w:rsidRPr="00333FD8" w:rsidRDefault="00333FD8" w:rsidP="00333FD8">
            <w:pPr>
              <w:jc w:val="center"/>
              <w:rPr>
                <w:rFonts w:ascii="Arial" w:hAnsi="Arial" w:cs="Arial"/>
              </w:rPr>
            </w:pPr>
            <w:r w:rsidRPr="00333FD8">
              <w:rPr>
                <w:rFonts w:ascii="Arial" w:hAnsi="Arial" w:cs="Arial"/>
              </w:rPr>
              <w:t>Non-Dis</w:t>
            </w:r>
          </w:p>
          <w:p w14:paraId="7D3A551C" w14:textId="77777777" w:rsidR="00333FD8" w:rsidRPr="00333FD8" w:rsidRDefault="00333FD8" w:rsidP="00333FD8">
            <w:pPr>
              <w:jc w:val="center"/>
              <w:rPr>
                <w:rFonts w:ascii="Arial" w:hAnsi="Arial" w:cs="Arial"/>
              </w:rPr>
            </w:pPr>
            <w:r w:rsidRPr="00333FD8">
              <w:rPr>
                <w:rFonts w:ascii="Arial" w:hAnsi="Arial" w:cs="Arial"/>
              </w:rPr>
              <w:t>15.2%</w:t>
            </w:r>
          </w:p>
        </w:tc>
        <w:tc>
          <w:tcPr>
            <w:tcW w:w="996" w:type="dxa"/>
            <w:tcBorders>
              <w:right w:val="double" w:sz="4" w:space="0" w:color="auto"/>
            </w:tcBorders>
            <w:shd w:val="clear" w:color="auto" w:fill="FFFFFF" w:themeFill="background1"/>
            <w:vAlign w:val="center"/>
          </w:tcPr>
          <w:p w14:paraId="41E00ECE" w14:textId="77777777" w:rsidR="00333FD8" w:rsidRPr="00333FD8" w:rsidRDefault="00333FD8" w:rsidP="00333FD8">
            <w:pPr>
              <w:jc w:val="center"/>
              <w:rPr>
                <w:rFonts w:ascii="Arial" w:hAnsi="Arial" w:cs="Arial"/>
              </w:rPr>
            </w:pPr>
            <w:r w:rsidRPr="00333FD8">
              <w:rPr>
                <w:rFonts w:ascii="Arial" w:hAnsi="Arial" w:cs="Arial"/>
              </w:rPr>
              <w:t>-0.3%</w:t>
            </w:r>
          </w:p>
        </w:tc>
        <w:tc>
          <w:tcPr>
            <w:tcW w:w="1068" w:type="dxa"/>
            <w:tcBorders>
              <w:left w:val="double" w:sz="4" w:space="0" w:color="auto"/>
            </w:tcBorders>
            <w:shd w:val="clear" w:color="auto" w:fill="FFFFFF" w:themeFill="background1"/>
            <w:vAlign w:val="center"/>
          </w:tcPr>
          <w:p w14:paraId="4BA4C396" w14:textId="77777777" w:rsidR="00333FD8" w:rsidRPr="00333FD8" w:rsidRDefault="00333FD8" w:rsidP="00333FD8">
            <w:pPr>
              <w:jc w:val="center"/>
              <w:rPr>
                <w:rFonts w:ascii="Arial" w:hAnsi="Arial" w:cs="Arial"/>
              </w:rPr>
            </w:pPr>
            <w:r w:rsidRPr="00333FD8">
              <w:rPr>
                <w:rFonts w:ascii="Arial" w:hAnsi="Arial" w:cs="Arial"/>
              </w:rPr>
              <w:t>Non-Dis</w:t>
            </w:r>
          </w:p>
          <w:p w14:paraId="0AF027AA" w14:textId="77777777" w:rsidR="00333FD8" w:rsidRPr="00333FD8" w:rsidRDefault="00333FD8" w:rsidP="00333FD8">
            <w:pPr>
              <w:jc w:val="center"/>
              <w:rPr>
                <w:rFonts w:ascii="Arial" w:hAnsi="Arial" w:cs="Arial"/>
              </w:rPr>
            </w:pPr>
            <w:r w:rsidRPr="00333FD8">
              <w:rPr>
                <w:rFonts w:ascii="Arial" w:hAnsi="Arial" w:cs="Arial"/>
              </w:rPr>
              <w:t>12.3%</w:t>
            </w:r>
          </w:p>
        </w:tc>
        <w:tc>
          <w:tcPr>
            <w:tcW w:w="1795" w:type="dxa"/>
            <w:shd w:val="clear" w:color="auto" w:fill="FFFFFF" w:themeFill="background1"/>
            <w:vAlign w:val="center"/>
          </w:tcPr>
          <w:p w14:paraId="3A2E53E3" w14:textId="77777777" w:rsidR="00333FD8" w:rsidRPr="00333FD8" w:rsidRDefault="00333FD8" w:rsidP="00333FD8">
            <w:pPr>
              <w:jc w:val="center"/>
              <w:rPr>
                <w:rFonts w:ascii="Arial" w:hAnsi="Arial" w:cs="Arial"/>
              </w:rPr>
            </w:pPr>
            <w:r w:rsidRPr="00333FD8">
              <w:rPr>
                <w:rFonts w:ascii="Arial" w:hAnsi="Arial" w:cs="Arial"/>
              </w:rPr>
              <w:t>-2.9%</w:t>
            </w:r>
          </w:p>
        </w:tc>
      </w:tr>
      <w:tr w:rsidR="00333FD8" w:rsidRPr="00333FD8" w14:paraId="3BC6687A" w14:textId="77777777" w:rsidTr="00333FD8">
        <w:trPr>
          <w:cantSplit/>
          <w:trHeight w:val="118"/>
          <w:jc w:val="center"/>
        </w:trPr>
        <w:tc>
          <w:tcPr>
            <w:tcW w:w="0" w:type="auto"/>
            <w:vMerge/>
            <w:shd w:val="clear" w:color="auto" w:fill="FFFFFF" w:themeFill="background1"/>
          </w:tcPr>
          <w:p w14:paraId="402C2253" w14:textId="77777777" w:rsidR="00333FD8" w:rsidRPr="00333FD8" w:rsidRDefault="00333FD8" w:rsidP="00333FD8">
            <w:pPr>
              <w:rPr>
                <w:rFonts w:ascii="Arial" w:hAnsi="Arial" w:cs="Arial"/>
                <w:b/>
              </w:rPr>
            </w:pPr>
          </w:p>
        </w:tc>
        <w:tc>
          <w:tcPr>
            <w:tcW w:w="0" w:type="auto"/>
            <w:vMerge/>
            <w:shd w:val="clear" w:color="auto" w:fill="FFFFFF" w:themeFill="background1"/>
          </w:tcPr>
          <w:p w14:paraId="782DA902"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0AB9B049" w14:textId="77777777" w:rsidR="00333FD8" w:rsidRPr="00333FD8" w:rsidRDefault="00333FD8" w:rsidP="00333FD8">
            <w:pPr>
              <w:jc w:val="center"/>
              <w:rPr>
                <w:rFonts w:ascii="Arial" w:hAnsi="Arial" w:cs="Arial"/>
              </w:rPr>
            </w:pPr>
            <w:r w:rsidRPr="00333FD8">
              <w:rPr>
                <w:rFonts w:ascii="Arial" w:hAnsi="Arial" w:cs="Arial"/>
              </w:rPr>
              <w:t>Dis / LTC</w:t>
            </w:r>
          </w:p>
          <w:p w14:paraId="10AC8C0E" w14:textId="77777777" w:rsidR="00333FD8" w:rsidRPr="00333FD8" w:rsidRDefault="00333FD8" w:rsidP="00333FD8">
            <w:pPr>
              <w:jc w:val="center"/>
              <w:rPr>
                <w:rFonts w:ascii="Arial" w:hAnsi="Arial" w:cs="Arial"/>
              </w:rPr>
            </w:pPr>
            <w:r w:rsidRPr="00333FD8">
              <w:rPr>
                <w:rFonts w:ascii="Arial" w:hAnsi="Arial" w:cs="Arial"/>
              </w:rPr>
              <w:t>22.4%</w:t>
            </w:r>
          </w:p>
        </w:tc>
        <w:tc>
          <w:tcPr>
            <w:tcW w:w="0" w:type="auto"/>
            <w:shd w:val="clear" w:color="auto" w:fill="FFFFFF" w:themeFill="background1"/>
            <w:vAlign w:val="center"/>
          </w:tcPr>
          <w:p w14:paraId="4685BD04" w14:textId="77777777" w:rsidR="00333FD8" w:rsidRPr="00333FD8" w:rsidRDefault="00333FD8" w:rsidP="00333FD8">
            <w:pPr>
              <w:jc w:val="center"/>
              <w:rPr>
                <w:rFonts w:ascii="Arial" w:hAnsi="Arial" w:cs="Arial"/>
              </w:rPr>
            </w:pPr>
            <w:r w:rsidRPr="00333FD8">
              <w:rPr>
                <w:rFonts w:ascii="Arial" w:hAnsi="Arial" w:cs="Arial"/>
              </w:rPr>
              <w:t>Dis / LTC</w:t>
            </w:r>
          </w:p>
          <w:p w14:paraId="13B12AAE" w14:textId="77777777" w:rsidR="00333FD8" w:rsidRPr="00333FD8" w:rsidRDefault="00333FD8" w:rsidP="00333FD8">
            <w:pPr>
              <w:jc w:val="center"/>
              <w:rPr>
                <w:rFonts w:ascii="Arial" w:hAnsi="Arial" w:cs="Arial"/>
              </w:rPr>
            </w:pPr>
            <w:r w:rsidRPr="00333FD8">
              <w:rPr>
                <w:rFonts w:ascii="Arial" w:hAnsi="Arial" w:cs="Arial"/>
              </w:rPr>
              <w:t>23.4%</w:t>
            </w:r>
          </w:p>
        </w:tc>
        <w:tc>
          <w:tcPr>
            <w:tcW w:w="996" w:type="dxa"/>
            <w:tcBorders>
              <w:right w:val="double" w:sz="4" w:space="0" w:color="auto"/>
            </w:tcBorders>
            <w:shd w:val="clear" w:color="auto" w:fill="FFFFFF" w:themeFill="background1"/>
            <w:vAlign w:val="center"/>
          </w:tcPr>
          <w:p w14:paraId="0EBF2217" w14:textId="77777777" w:rsidR="00333FD8" w:rsidRPr="00333FD8" w:rsidRDefault="00333FD8" w:rsidP="00333FD8">
            <w:pPr>
              <w:jc w:val="center"/>
              <w:rPr>
                <w:rFonts w:ascii="Arial" w:hAnsi="Arial" w:cs="Arial"/>
                <w:b/>
              </w:rPr>
            </w:pPr>
            <w:r w:rsidRPr="00333FD8">
              <w:rPr>
                <w:rFonts w:ascii="Arial" w:hAnsi="Arial" w:cs="Arial"/>
                <w:b/>
                <w:color w:val="FF0000"/>
              </w:rPr>
              <w:t>+1%</w:t>
            </w:r>
          </w:p>
        </w:tc>
        <w:tc>
          <w:tcPr>
            <w:tcW w:w="1068" w:type="dxa"/>
            <w:tcBorders>
              <w:left w:val="double" w:sz="4" w:space="0" w:color="auto"/>
            </w:tcBorders>
            <w:shd w:val="clear" w:color="auto" w:fill="FFFFFF" w:themeFill="background1"/>
            <w:vAlign w:val="center"/>
          </w:tcPr>
          <w:p w14:paraId="558B8DC4" w14:textId="77777777" w:rsidR="00333FD8" w:rsidRPr="00333FD8" w:rsidRDefault="00333FD8" w:rsidP="00333FD8">
            <w:pPr>
              <w:jc w:val="center"/>
              <w:rPr>
                <w:rFonts w:ascii="Arial" w:hAnsi="Arial" w:cs="Arial"/>
              </w:rPr>
            </w:pPr>
            <w:r w:rsidRPr="00333FD8">
              <w:rPr>
                <w:rFonts w:ascii="Arial" w:hAnsi="Arial" w:cs="Arial"/>
              </w:rPr>
              <w:t>Dis / LTC</w:t>
            </w:r>
          </w:p>
          <w:p w14:paraId="65CA87FF" w14:textId="77777777" w:rsidR="00333FD8" w:rsidRPr="00333FD8" w:rsidRDefault="00333FD8" w:rsidP="00333FD8">
            <w:pPr>
              <w:jc w:val="center"/>
              <w:rPr>
                <w:rFonts w:ascii="Arial" w:hAnsi="Arial" w:cs="Arial"/>
              </w:rPr>
            </w:pPr>
            <w:r w:rsidRPr="00333FD8">
              <w:rPr>
                <w:rFonts w:ascii="Arial" w:hAnsi="Arial" w:cs="Arial"/>
              </w:rPr>
              <w:t>20.2%</w:t>
            </w:r>
          </w:p>
        </w:tc>
        <w:tc>
          <w:tcPr>
            <w:tcW w:w="1795" w:type="dxa"/>
            <w:shd w:val="clear" w:color="auto" w:fill="FFFFFF" w:themeFill="background1"/>
            <w:vAlign w:val="center"/>
          </w:tcPr>
          <w:p w14:paraId="25D01BC7" w14:textId="77777777" w:rsidR="00333FD8" w:rsidRPr="00333FD8" w:rsidRDefault="00333FD8" w:rsidP="00333FD8">
            <w:pPr>
              <w:jc w:val="center"/>
              <w:rPr>
                <w:rFonts w:ascii="Arial" w:hAnsi="Arial" w:cs="Arial"/>
                <w:b/>
              </w:rPr>
            </w:pPr>
            <w:r w:rsidRPr="00333FD8">
              <w:rPr>
                <w:rFonts w:ascii="Arial" w:hAnsi="Arial" w:cs="Arial"/>
                <w:b/>
                <w:color w:val="FF0000"/>
              </w:rPr>
              <w:t>+3.2%</w:t>
            </w:r>
          </w:p>
        </w:tc>
      </w:tr>
    </w:tbl>
    <w:p w14:paraId="4A1A6820" w14:textId="77777777" w:rsidR="00333FD8" w:rsidRDefault="00333FD8">
      <w:r>
        <w:br w:type="page"/>
      </w:r>
    </w:p>
    <w:tbl>
      <w:tblPr>
        <w:tblStyle w:val="TableGrid4"/>
        <w:tblW w:w="0" w:type="auto"/>
        <w:jc w:val="center"/>
        <w:tblLook w:val="04A0" w:firstRow="1" w:lastRow="0" w:firstColumn="1" w:lastColumn="0" w:noHBand="0" w:noVBand="1"/>
      </w:tblPr>
      <w:tblGrid>
        <w:gridCol w:w="450"/>
        <w:gridCol w:w="4373"/>
        <w:gridCol w:w="887"/>
        <w:gridCol w:w="887"/>
        <w:gridCol w:w="996"/>
        <w:gridCol w:w="1068"/>
        <w:gridCol w:w="1795"/>
      </w:tblGrid>
      <w:tr w:rsidR="00333FD8" w:rsidRPr="00333FD8" w14:paraId="4A4D090D" w14:textId="77777777" w:rsidTr="00333FD8">
        <w:trPr>
          <w:cantSplit/>
          <w:trHeight w:val="426"/>
          <w:jc w:val="center"/>
        </w:trPr>
        <w:tc>
          <w:tcPr>
            <w:tcW w:w="0" w:type="auto"/>
            <w:gridSpan w:val="2"/>
            <w:vMerge w:val="restart"/>
            <w:shd w:val="clear" w:color="auto" w:fill="E5DFEC" w:themeFill="accent4" w:themeFillTint="33"/>
            <w:vAlign w:val="center"/>
          </w:tcPr>
          <w:p w14:paraId="4B66D574" w14:textId="77777777" w:rsidR="00333FD8" w:rsidRPr="00333FD8" w:rsidRDefault="00333FD8" w:rsidP="00333FD8">
            <w:pPr>
              <w:rPr>
                <w:rFonts w:ascii="Arial" w:hAnsi="Arial" w:cs="Arial"/>
                <w:b/>
              </w:rPr>
            </w:pPr>
            <w:r w:rsidRPr="00333FD8">
              <w:rPr>
                <w:rFonts w:ascii="Arial" w:hAnsi="Arial" w:cs="Arial"/>
                <w:b/>
              </w:rPr>
              <w:lastRenderedPageBreak/>
              <w:t xml:space="preserve">Staff Survey Metrics </w:t>
            </w:r>
          </w:p>
          <w:p w14:paraId="0D5D4AAB" w14:textId="4317AFF0" w:rsidR="00333FD8" w:rsidRPr="00333FD8" w:rsidRDefault="00333FD8" w:rsidP="00333FD8">
            <w:pPr>
              <w:rPr>
                <w:rFonts w:ascii="Arial" w:hAnsi="Arial" w:cs="Arial"/>
                <w:sz w:val="18"/>
              </w:rPr>
            </w:pPr>
            <w:r w:rsidRPr="00333FD8">
              <w:rPr>
                <w:rFonts w:ascii="Arial" w:hAnsi="Arial" w:cs="Arial"/>
                <w:b/>
              </w:rPr>
              <w:t>(data taken from Staff Survey 2021)</w:t>
            </w:r>
          </w:p>
        </w:tc>
        <w:tc>
          <w:tcPr>
            <w:tcW w:w="2770" w:type="dxa"/>
            <w:gridSpan w:val="3"/>
            <w:tcBorders>
              <w:left w:val="double" w:sz="4" w:space="0" w:color="auto"/>
              <w:right w:val="double" w:sz="4" w:space="0" w:color="auto"/>
            </w:tcBorders>
            <w:shd w:val="clear" w:color="auto" w:fill="E5DFEC" w:themeFill="accent4" w:themeFillTint="33"/>
            <w:vAlign w:val="center"/>
          </w:tcPr>
          <w:p w14:paraId="04919CC1" w14:textId="7EC55A22" w:rsidR="00333FD8" w:rsidRPr="00333FD8" w:rsidRDefault="00333FD8" w:rsidP="00333FD8">
            <w:pPr>
              <w:jc w:val="center"/>
              <w:rPr>
                <w:rFonts w:ascii="Arial" w:hAnsi="Arial" w:cs="Arial"/>
              </w:rPr>
            </w:pPr>
            <w:r w:rsidRPr="00333FD8">
              <w:rPr>
                <w:rFonts w:ascii="Arial" w:hAnsi="Arial" w:cs="Arial"/>
                <w:b/>
              </w:rPr>
              <w:t>EPUT Progress</w:t>
            </w:r>
          </w:p>
        </w:tc>
        <w:tc>
          <w:tcPr>
            <w:tcW w:w="2863" w:type="dxa"/>
            <w:gridSpan w:val="2"/>
            <w:tcBorders>
              <w:left w:val="double" w:sz="4" w:space="0" w:color="auto"/>
            </w:tcBorders>
            <w:shd w:val="clear" w:color="auto" w:fill="DBE5F1" w:themeFill="accent1" w:themeFillTint="33"/>
          </w:tcPr>
          <w:p w14:paraId="1EEECD77" w14:textId="741FC348" w:rsidR="00333FD8" w:rsidRPr="00333FD8" w:rsidRDefault="00333FD8" w:rsidP="00333FD8">
            <w:pPr>
              <w:jc w:val="center"/>
              <w:rPr>
                <w:rFonts w:ascii="Arial" w:hAnsi="Arial" w:cs="Arial"/>
              </w:rPr>
            </w:pPr>
            <w:r w:rsidRPr="00333FD8">
              <w:rPr>
                <w:rFonts w:ascii="Arial" w:hAnsi="Arial" w:cs="Arial"/>
                <w:b/>
              </w:rPr>
              <w:t>National Comparison</w:t>
            </w:r>
          </w:p>
        </w:tc>
      </w:tr>
      <w:tr w:rsidR="00333FD8" w:rsidRPr="00333FD8" w14:paraId="78668771" w14:textId="77777777" w:rsidTr="00333FD8">
        <w:trPr>
          <w:cantSplit/>
          <w:trHeight w:val="426"/>
          <w:jc w:val="center"/>
        </w:trPr>
        <w:tc>
          <w:tcPr>
            <w:tcW w:w="0" w:type="auto"/>
            <w:gridSpan w:val="2"/>
            <w:vMerge/>
            <w:shd w:val="clear" w:color="auto" w:fill="E5DFEC" w:themeFill="accent4" w:themeFillTint="33"/>
            <w:vAlign w:val="center"/>
          </w:tcPr>
          <w:p w14:paraId="0C8D0E47"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E5DFEC" w:themeFill="accent4" w:themeFillTint="33"/>
            <w:vAlign w:val="center"/>
          </w:tcPr>
          <w:p w14:paraId="1A696002" w14:textId="0193A7F5" w:rsidR="00333FD8" w:rsidRPr="00333FD8" w:rsidRDefault="00333FD8" w:rsidP="00333FD8">
            <w:pPr>
              <w:jc w:val="center"/>
              <w:rPr>
                <w:rFonts w:ascii="Arial" w:hAnsi="Arial" w:cs="Arial"/>
              </w:rPr>
            </w:pPr>
            <w:r w:rsidRPr="00333FD8">
              <w:rPr>
                <w:rFonts w:ascii="Arial" w:hAnsi="Arial" w:cs="Arial"/>
                <w:b/>
                <w:szCs w:val="16"/>
              </w:rPr>
              <w:t>EPUT 2020</w:t>
            </w:r>
          </w:p>
        </w:tc>
        <w:tc>
          <w:tcPr>
            <w:tcW w:w="0" w:type="auto"/>
            <w:shd w:val="clear" w:color="auto" w:fill="E5DFEC" w:themeFill="accent4" w:themeFillTint="33"/>
            <w:vAlign w:val="center"/>
          </w:tcPr>
          <w:p w14:paraId="5794F8A1" w14:textId="189F0CCA" w:rsidR="00333FD8" w:rsidRPr="00333FD8" w:rsidRDefault="00333FD8" w:rsidP="00333FD8">
            <w:pPr>
              <w:jc w:val="center"/>
              <w:rPr>
                <w:rFonts w:ascii="Arial" w:hAnsi="Arial" w:cs="Arial"/>
              </w:rPr>
            </w:pPr>
            <w:r w:rsidRPr="00333FD8">
              <w:rPr>
                <w:rFonts w:ascii="Arial" w:hAnsi="Arial" w:cs="Arial"/>
                <w:b/>
                <w:szCs w:val="16"/>
              </w:rPr>
              <w:t>EPUT 2021</w:t>
            </w:r>
          </w:p>
        </w:tc>
        <w:tc>
          <w:tcPr>
            <w:tcW w:w="996" w:type="dxa"/>
            <w:shd w:val="clear" w:color="auto" w:fill="E5DFEC" w:themeFill="accent4" w:themeFillTint="33"/>
            <w:vAlign w:val="center"/>
          </w:tcPr>
          <w:p w14:paraId="35C578C2" w14:textId="77777777" w:rsidR="00333FD8" w:rsidRPr="00333FD8" w:rsidRDefault="00333FD8" w:rsidP="00333FD8">
            <w:pPr>
              <w:jc w:val="center"/>
              <w:rPr>
                <w:rFonts w:ascii="Arial" w:hAnsi="Arial" w:cs="Arial"/>
                <w:b/>
              </w:rPr>
            </w:pPr>
            <w:r w:rsidRPr="00333FD8">
              <w:rPr>
                <w:rFonts w:ascii="Arial" w:hAnsi="Arial" w:cs="Arial"/>
                <w:b/>
              </w:rPr>
              <w:t xml:space="preserve">EPUT </w:t>
            </w:r>
          </w:p>
          <w:p w14:paraId="73B68B5B" w14:textId="77777777" w:rsidR="00333FD8" w:rsidRPr="00333FD8" w:rsidRDefault="00333FD8" w:rsidP="00333FD8">
            <w:pPr>
              <w:jc w:val="center"/>
              <w:rPr>
                <w:rFonts w:ascii="Arial" w:hAnsi="Arial" w:cs="Arial"/>
                <w:b/>
              </w:rPr>
            </w:pPr>
            <w:r w:rsidRPr="00333FD8">
              <w:rPr>
                <w:rFonts w:ascii="Arial" w:hAnsi="Arial" w:cs="Arial"/>
                <w:b/>
              </w:rPr>
              <w:t>21 / 22</w:t>
            </w:r>
          </w:p>
          <w:p w14:paraId="09131268" w14:textId="3D0D1CF1" w:rsidR="00333FD8" w:rsidRPr="00333FD8" w:rsidRDefault="00333FD8" w:rsidP="00333FD8">
            <w:pPr>
              <w:jc w:val="center"/>
              <w:rPr>
                <w:rFonts w:ascii="Arial" w:hAnsi="Arial" w:cs="Arial"/>
              </w:rPr>
            </w:pPr>
            <w:r w:rsidRPr="00333FD8">
              <w:rPr>
                <w:rFonts w:ascii="Arial" w:hAnsi="Arial" w:cs="Arial"/>
                <w:b/>
              </w:rPr>
              <w:t>Diff.</w:t>
            </w:r>
          </w:p>
        </w:tc>
        <w:tc>
          <w:tcPr>
            <w:tcW w:w="1068" w:type="dxa"/>
            <w:tcBorders>
              <w:left w:val="double" w:sz="4" w:space="0" w:color="auto"/>
            </w:tcBorders>
            <w:shd w:val="clear" w:color="auto" w:fill="DBE5F1" w:themeFill="accent1" w:themeFillTint="33"/>
          </w:tcPr>
          <w:p w14:paraId="3BB5D20F" w14:textId="13FC93D9" w:rsidR="00333FD8" w:rsidRPr="00333FD8" w:rsidRDefault="00333FD8" w:rsidP="00333FD8">
            <w:pPr>
              <w:jc w:val="center"/>
              <w:rPr>
                <w:rFonts w:ascii="Arial" w:hAnsi="Arial" w:cs="Arial"/>
              </w:rPr>
            </w:pPr>
            <w:r w:rsidRPr="00333FD8">
              <w:rPr>
                <w:rFonts w:ascii="Arial" w:hAnsi="Arial" w:cs="Arial"/>
                <w:b/>
              </w:rPr>
              <w:t>National 2021 Bench.</w:t>
            </w:r>
          </w:p>
        </w:tc>
        <w:tc>
          <w:tcPr>
            <w:tcW w:w="1795" w:type="dxa"/>
            <w:shd w:val="clear" w:color="auto" w:fill="DBE5F1" w:themeFill="accent1" w:themeFillTint="33"/>
          </w:tcPr>
          <w:p w14:paraId="49485EB8" w14:textId="073690AD" w:rsidR="00333FD8" w:rsidRPr="00333FD8" w:rsidRDefault="00333FD8" w:rsidP="00333FD8">
            <w:pPr>
              <w:jc w:val="center"/>
              <w:rPr>
                <w:rFonts w:ascii="Arial" w:hAnsi="Arial" w:cs="Arial"/>
              </w:rPr>
            </w:pPr>
            <w:r w:rsidRPr="00333FD8">
              <w:rPr>
                <w:rFonts w:ascii="Arial" w:hAnsi="Arial" w:cs="Arial"/>
                <w:b/>
              </w:rPr>
              <w:t>EPUT 2021 Diff (National)</w:t>
            </w:r>
          </w:p>
        </w:tc>
      </w:tr>
      <w:tr w:rsidR="00333FD8" w:rsidRPr="00333FD8" w14:paraId="696CA0F1" w14:textId="77777777" w:rsidTr="00333FD8">
        <w:trPr>
          <w:cantSplit/>
          <w:trHeight w:val="970"/>
          <w:jc w:val="center"/>
        </w:trPr>
        <w:tc>
          <w:tcPr>
            <w:tcW w:w="0" w:type="auto"/>
            <w:vMerge w:val="restart"/>
            <w:shd w:val="clear" w:color="auto" w:fill="FFFFFF" w:themeFill="background1"/>
          </w:tcPr>
          <w:p w14:paraId="45A2D93A" w14:textId="7E8B892C" w:rsidR="00333FD8" w:rsidRPr="00333FD8" w:rsidRDefault="00333FD8" w:rsidP="00333FD8">
            <w:pPr>
              <w:rPr>
                <w:rFonts w:ascii="Arial" w:hAnsi="Arial" w:cs="Arial"/>
                <w:b/>
              </w:rPr>
            </w:pPr>
            <w:r w:rsidRPr="00333FD8">
              <w:rPr>
                <w:rFonts w:ascii="Arial" w:hAnsi="Arial" w:cs="Arial"/>
                <w:b/>
              </w:rPr>
              <w:t>4b</w:t>
            </w:r>
          </w:p>
        </w:tc>
        <w:tc>
          <w:tcPr>
            <w:tcW w:w="0" w:type="auto"/>
            <w:vMerge w:val="restart"/>
            <w:shd w:val="clear" w:color="auto" w:fill="FFFFFF" w:themeFill="background1"/>
          </w:tcPr>
          <w:p w14:paraId="137455CC" w14:textId="77777777" w:rsidR="00333FD8" w:rsidRPr="00333FD8" w:rsidRDefault="00333FD8" w:rsidP="00333FD8">
            <w:pPr>
              <w:rPr>
                <w:rFonts w:ascii="Arial" w:hAnsi="Arial" w:cs="Arial"/>
                <w:sz w:val="18"/>
              </w:rPr>
            </w:pPr>
            <w:r w:rsidRPr="00333FD8">
              <w:rPr>
                <w:rFonts w:ascii="Arial" w:hAnsi="Arial" w:cs="Arial"/>
                <w:sz w:val="18"/>
              </w:rPr>
              <w:t>Percentage of Disabled staff compared to non-disabled staff saying that the last time they experienced harassment, bullying or abuse at work, they or a colleague reported it.</w:t>
            </w:r>
          </w:p>
          <w:p w14:paraId="710C30C6" w14:textId="77777777" w:rsidR="00333FD8" w:rsidRPr="00333FD8" w:rsidRDefault="00333FD8" w:rsidP="00333FD8">
            <w:pPr>
              <w:rPr>
                <w:rFonts w:ascii="Arial" w:hAnsi="Arial" w:cs="Arial"/>
                <w:sz w:val="18"/>
              </w:rPr>
            </w:pPr>
          </w:p>
          <w:p w14:paraId="7BB80893" w14:textId="77777777" w:rsidR="00333FD8" w:rsidRPr="00333FD8" w:rsidRDefault="00333FD8" w:rsidP="00333FD8">
            <w:pPr>
              <w:rPr>
                <w:rFonts w:ascii="Arial" w:hAnsi="Arial" w:cs="Arial"/>
                <w:i/>
                <w:sz w:val="18"/>
              </w:rPr>
            </w:pPr>
            <w:r w:rsidRPr="00333FD8">
              <w:rPr>
                <w:rFonts w:ascii="Arial" w:hAnsi="Arial" w:cs="Arial"/>
                <w:i/>
                <w:sz w:val="18"/>
              </w:rPr>
              <w:t>Higher % = Improvement</w:t>
            </w:r>
          </w:p>
          <w:p w14:paraId="5E2DD7ED"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1FC187ED" w14:textId="77777777" w:rsidR="00333FD8" w:rsidRPr="00333FD8" w:rsidRDefault="00333FD8" w:rsidP="00333FD8">
            <w:pPr>
              <w:rPr>
                <w:rFonts w:ascii="Arial" w:hAnsi="Arial" w:cs="Arial"/>
                <w:i/>
                <w:sz w:val="18"/>
              </w:rPr>
            </w:pPr>
            <w:r w:rsidRPr="00333FD8">
              <w:rPr>
                <w:rFonts w:ascii="Arial" w:hAnsi="Arial" w:cs="Arial"/>
                <w:b/>
                <w:i/>
                <w:color w:val="FF0000"/>
                <w:sz w:val="18"/>
              </w:rPr>
              <w:t>Lower than 2021 National Average</w:t>
            </w:r>
          </w:p>
        </w:tc>
        <w:tc>
          <w:tcPr>
            <w:tcW w:w="0" w:type="auto"/>
            <w:tcBorders>
              <w:left w:val="double" w:sz="4" w:space="0" w:color="auto"/>
            </w:tcBorders>
            <w:shd w:val="clear" w:color="auto" w:fill="FFFFFF" w:themeFill="background1"/>
            <w:vAlign w:val="center"/>
          </w:tcPr>
          <w:p w14:paraId="5E8846FE" w14:textId="77777777" w:rsidR="00333FD8" w:rsidRPr="00333FD8" w:rsidRDefault="00333FD8" w:rsidP="00333FD8">
            <w:pPr>
              <w:jc w:val="center"/>
              <w:rPr>
                <w:rFonts w:ascii="Arial" w:hAnsi="Arial" w:cs="Arial"/>
              </w:rPr>
            </w:pPr>
            <w:r w:rsidRPr="00333FD8">
              <w:rPr>
                <w:rFonts w:ascii="Arial" w:hAnsi="Arial" w:cs="Arial"/>
              </w:rPr>
              <w:t>Non-Dis</w:t>
            </w:r>
          </w:p>
          <w:p w14:paraId="2D186B72" w14:textId="77777777" w:rsidR="00333FD8" w:rsidRPr="00333FD8" w:rsidRDefault="00333FD8" w:rsidP="00333FD8">
            <w:pPr>
              <w:jc w:val="center"/>
              <w:rPr>
                <w:rFonts w:ascii="Arial" w:hAnsi="Arial" w:cs="Arial"/>
              </w:rPr>
            </w:pPr>
            <w:r w:rsidRPr="00333FD8">
              <w:rPr>
                <w:rFonts w:ascii="Arial" w:hAnsi="Arial" w:cs="Arial"/>
              </w:rPr>
              <w:t>55.5%</w:t>
            </w:r>
          </w:p>
        </w:tc>
        <w:tc>
          <w:tcPr>
            <w:tcW w:w="0" w:type="auto"/>
            <w:shd w:val="clear" w:color="auto" w:fill="FFFFFF" w:themeFill="background1"/>
            <w:vAlign w:val="center"/>
          </w:tcPr>
          <w:p w14:paraId="1CDEC0D8" w14:textId="77777777" w:rsidR="00333FD8" w:rsidRPr="00333FD8" w:rsidRDefault="00333FD8" w:rsidP="00333FD8">
            <w:pPr>
              <w:jc w:val="center"/>
              <w:rPr>
                <w:rFonts w:ascii="Arial" w:hAnsi="Arial" w:cs="Arial"/>
              </w:rPr>
            </w:pPr>
            <w:r w:rsidRPr="00333FD8">
              <w:rPr>
                <w:rFonts w:ascii="Arial" w:hAnsi="Arial" w:cs="Arial"/>
              </w:rPr>
              <w:t>Non-Dis</w:t>
            </w:r>
          </w:p>
          <w:p w14:paraId="2898DC70" w14:textId="77777777" w:rsidR="00333FD8" w:rsidRPr="00333FD8" w:rsidRDefault="00333FD8" w:rsidP="00333FD8">
            <w:pPr>
              <w:jc w:val="center"/>
              <w:rPr>
                <w:rFonts w:ascii="Arial" w:hAnsi="Arial" w:cs="Arial"/>
              </w:rPr>
            </w:pPr>
            <w:r w:rsidRPr="00333FD8">
              <w:rPr>
                <w:rFonts w:ascii="Arial" w:hAnsi="Arial" w:cs="Arial"/>
              </w:rPr>
              <w:t>59.0%</w:t>
            </w:r>
          </w:p>
        </w:tc>
        <w:tc>
          <w:tcPr>
            <w:tcW w:w="996" w:type="dxa"/>
            <w:tcBorders>
              <w:right w:val="double" w:sz="4" w:space="0" w:color="auto"/>
            </w:tcBorders>
            <w:shd w:val="clear" w:color="auto" w:fill="FFFFFF" w:themeFill="background1"/>
            <w:vAlign w:val="center"/>
          </w:tcPr>
          <w:p w14:paraId="0B4D707C" w14:textId="77777777" w:rsidR="00333FD8" w:rsidRPr="00333FD8" w:rsidRDefault="00333FD8" w:rsidP="00333FD8">
            <w:pPr>
              <w:jc w:val="center"/>
              <w:rPr>
                <w:rFonts w:ascii="Arial" w:hAnsi="Arial" w:cs="Arial"/>
              </w:rPr>
            </w:pPr>
            <w:r w:rsidRPr="00333FD8">
              <w:rPr>
                <w:rFonts w:ascii="Arial" w:hAnsi="Arial" w:cs="Arial"/>
              </w:rPr>
              <w:t>-3.5%</w:t>
            </w:r>
          </w:p>
        </w:tc>
        <w:tc>
          <w:tcPr>
            <w:tcW w:w="1068" w:type="dxa"/>
            <w:tcBorders>
              <w:left w:val="double" w:sz="4" w:space="0" w:color="auto"/>
            </w:tcBorders>
            <w:shd w:val="clear" w:color="auto" w:fill="FFFFFF" w:themeFill="background1"/>
            <w:vAlign w:val="center"/>
          </w:tcPr>
          <w:p w14:paraId="34E0F693" w14:textId="77777777" w:rsidR="00333FD8" w:rsidRPr="00333FD8" w:rsidRDefault="00333FD8" w:rsidP="00333FD8">
            <w:pPr>
              <w:jc w:val="center"/>
              <w:rPr>
                <w:rFonts w:ascii="Arial" w:hAnsi="Arial" w:cs="Arial"/>
              </w:rPr>
            </w:pPr>
            <w:r w:rsidRPr="00333FD8">
              <w:rPr>
                <w:rFonts w:ascii="Arial" w:hAnsi="Arial" w:cs="Arial"/>
              </w:rPr>
              <w:t>Non-Dis</w:t>
            </w:r>
          </w:p>
          <w:p w14:paraId="356041B7" w14:textId="77777777" w:rsidR="00333FD8" w:rsidRPr="00333FD8" w:rsidRDefault="00333FD8" w:rsidP="00333FD8">
            <w:pPr>
              <w:jc w:val="center"/>
              <w:rPr>
                <w:rFonts w:ascii="Arial" w:hAnsi="Arial" w:cs="Arial"/>
              </w:rPr>
            </w:pPr>
            <w:r w:rsidRPr="00333FD8">
              <w:rPr>
                <w:rFonts w:ascii="Arial" w:hAnsi="Arial" w:cs="Arial"/>
              </w:rPr>
              <w:t>61.0%</w:t>
            </w:r>
          </w:p>
        </w:tc>
        <w:tc>
          <w:tcPr>
            <w:tcW w:w="1795" w:type="dxa"/>
            <w:shd w:val="clear" w:color="auto" w:fill="FFFFFF" w:themeFill="background1"/>
            <w:vAlign w:val="center"/>
          </w:tcPr>
          <w:p w14:paraId="48C5DAED" w14:textId="77777777" w:rsidR="00333FD8" w:rsidRPr="00333FD8" w:rsidRDefault="00333FD8" w:rsidP="00333FD8">
            <w:pPr>
              <w:jc w:val="center"/>
              <w:rPr>
                <w:rFonts w:ascii="Arial" w:hAnsi="Arial" w:cs="Arial"/>
              </w:rPr>
            </w:pPr>
            <w:r w:rsidRPr="00333FD8">
              <w:rPr>
                <w:rFonts w:ascii="Arial" w:hAnsi="Arial" w:cs="Arial"/>
              </w:rPr>
              <w:t>+2%</w:t>
            </w:r>
          </w:p>
        </w:tc>
      </w:tr>
      <w:tr w:rsidR="00333FD8" w:rsidRPr="00333FD8" w14:paraId="6BC01FFD" w14:textId="77777777" w:rsidTr="00333FD8">
        <w:trPr>
          <w:cantSplit/>
          <w:trHeight w:val="118"/>
          <w:jc w:val="center"/>
        </w:trPr>
        <w:tc>
          <w:tcPr>
            <w:tcW w:w="0" w:type="auto"/>
            <w:vMerge/>
            <w:shd w:val="clear" w:color="auto" w:fill="FFFFFF" w:themeFill="background1"/>
          </w:tcPr>
          <w:p w14:paraId="07673E82" w14:textId="77777777" w:rsidR="00333FD8" w:rsidRPr="00333FD8" w:rsidRDefault="00333FD8" w:rsidP="00333FD8">
            <w:pPr>
              <w:rPr>
                <w:rFonts w:ascii="Arial" w:hAnsi="Arial" w:cs="Arial"/>
                <w:b/>
              </w:rPr>
            </w:pPr>
          </w:p>
        </w:tc>
        <w:tc>
          <w:tcPr>
            <w:tcW w:w="0" w:type="auto"/>
            <w:vMerge/>
            <w:shd w:val="clear" w:color="auto" w:fill="FFFFFF" w:themeFill="background1"/>
          </w:tcPr>
          <w:p w14:paraId="1ED5A57F"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053AA952" w14:textId="77777777" w:rsidR="00333FD8" w:rsidRPr="00333FD8" w:rsidRDefault="00333FD8" w:rsidP="00333FD8">
            <w:pPr>
              <w:jc w:val="center"/>
              <w:rPr>
                <w:rFonts w:ascii="Arial" w:hAnsi="Arial" w:cs="Arial"/>
              </w:rPr>
            </w:pPr>
            <w:r w:rsidRPr="00333FD8">
              <w:rPr>
                <w:rFonts w:ascii="Arial" w:hAnsi="Arial" w:cs="Arial"/>
              </w:rPr>
              <w:t>Dis / LTC</w:t>
            </w:r>
          </w:p>
          <w:p w14:paraId="367E5A66" w14:textId="77777777" w:rsidR="00333FD8" w:rsidRPr="00333FD8" w:rsidRDefault="00333FD8" w:rsidP="00333FD8">
            <w:pPr>
              <w:jc w:val="center"/>
              <w:rPr>
                <w:rFonts w:ascii="Arial" w:hAnsi="Arial" w:cs="Arial"/>
              </w:rPr>
            </w:pPr>
            <w:r w:rsidRPr="00333FD8">
              <w:rPr>
                <w:rFonts w:ascii="Arial" w:hAnsi="Arial" w:cs="Arial"/>
              </w:rPr>
              <w:t>52.4%</w:t>
            </w:r>
          </w:p>
        </w:tc>
        <w:tc>
          <w:tcPr>
            <w:tcW w:w="0" w:type="auto"/>
            <w:shd w:val="clear" w:color="auto" w:fill="FFFFFF" w:themeFill="background1"/>
            <w:vAlign w:val="center"/>
          </w:tcPr>
          <w:p w14:paraId="285EC9F5" w14:textId="77777777" w:rsidR="00333FD8" w:rsidRPr="00333FD8" w:rsidRDefault="00333FD8" w:rsidP="00333FD8">
            <w:pPr>
              <w:jc w:val="center"/>
              <w:rPr>
                <w:rFonts w:ascii="Arial" w:hAnsi="Arial" w:cs="Arial"/>
              </w:rPr>
            </w:pPr>
            <w:r w:rsidRPr="00333FD8">
              <w:rPr>
                <w:rFonts w:ascii="Arial" w:hAnsi="Arial" w:cs="Arial"/>
              </w:rPr>
              <w:t>Dis / LTC</w:t>
            </w:r>
          </w:p>
          <w:p w14:paraId="577679BE" w14:textId="77777777" w:rsidR="00333FD8" w:rsidRPr="00333FD8" w:rsidRDefault="00333FD8" w:rsidP="00333FD8">
            <w:pPr>
              <w:jc w:val="center"/>
              <w:rPr>
                <w:rFonts w:ascii="Arial" w:hAnsi="Arial" w:cs="Arial"/>
              </w:rPr>
            </w:pPr>
            <w:r w:rsidRPr="00333FD8">
              <w:rPr>
                <w:rFonts w:ascii="Arial" w:hAnsi="Arial" w:cs="Arial"/>
              </w:rPr>
              <w:t>56.5%</w:t>
            </w:r>
          </w:p>
        </w:tc>
        <w:tc>
          <w:tcPr>
            <w:tcW w:w="996" w:type="dxa"/>
            <w:tcBorders>
              <w:right w:val="double" w:sz="4" w:space="0" w:color="auto"/>
            </w:tcBorders>
            <w:shd w:val="clear" w:color="auto" w:fill="FFFFFF" w:themeFill="background1"/>
            <w:vAlign w:val="center"/>
          </w:tcPr>
          <w:p w14:paraId="772961A2" w14:textId="77777777" w:rsidR="00333FD8" w:rsidRPr="00333FD8" w:rsidRDefault="00333FD8" w:rsidP="00333FD8">
            <w:pPr>
              <w:jc w:val="center"/>
              <w:rPr>
                <w:rFonts w:ascii="Arial" w:hAnsi="Arial" w:cs="Arial"/>
                <w:b/>
              </w:rPr>
            </w:pPr>
            <w:r w:rsidRPr="00333FD8">
              <w:rPr>
                <w:rFonts w:ascii="Arial" w:hAnsi="Arial" w:cs="Arial"/>
                <w:b/>
                <w:color w:val="00B050"/>
              </w:rPr>
              <w:t>+4.1%</w:t>
            </w:r>
          </w:p>
        </w:tc>
        <w:tc>
          <w:tcPr>
            <w:tcW w:w="1068" w:type="dxa"/>
            <w:tcBorders>
              <w:left w:val="double" w:sz="4" w:space="0" w:color="auto"/>
            </w:tcBorders>
            <w:shd w:val="clear" w:color="auto" w:fill="FFFFFF" w:themeFill="background1"/>
            <w:vAlign w:val="center"/>
          </w:tcPr>
          <w:p w14:paraId="09938E79" w14:textId="77777777" w:rsidR="00333FD8" w:rsidRPr="00333FD8" w:rsidRDefault="00333FD8" w:rsidP="00333FD8">
            <w:pPr>
              <w:jc w:val="center"/>
              <w:rPr>
                <w:rFonts w:ascii="Arial" w:hAnsi="Arial" w:cs="Arial"/>
              </w:rPr>
            </w:pPr>
            <w:r w:rsidRPr="00333FD8">
              <w:rPr>
                <w:rFonts w:ascii="Arial" w:hAnsi="Arial" w:cs="Arial"/>
              </w:rPr>
              <w:t>Dis / LTC</w:t>
            </w:r>
          </w:p>
          <w:p w14:paraId="7CCD6CEE" w14:textId="77777777" w:rsidR="00333FD8" w:rsidRPr="00333FD8" w:rsidRDefault="00333FD8" w:rsidP="00333FD8">
            <w:pPr>
              <w:jc w:val="center"/>
              <w:rPr>
                <w:rFonts w:ascii="Arial" w:hAnsi="Arial" w:cs="Arial"/>
              </w:rPr>
            </w:pPr>
            <w:r w:rsidRPr="00333FD8">
              <w:rPr>
                <w:rFonts w:ascii="Arial" w:hAnsi="Arial" w:cs="Arial"/>
              </w:rPr>
              <w:t>59.4%</w:t>
            </w:r>
          </w:p>
        </w:tc>
        <w:tc>
          <w:tcPr>
            <w:tcW w:w="1795" w:type="dxa"/>
            <w:shd w:val="clear" w:color="auto" w:fill="FFFFFF" w:themeFill="background1"/>
            <w:vAlign w:val="center"/>
          </w:tcPr>
          <w:p w14:paraId="6FD8D068" w14:textId="77777777" w:rsidR="00333FD8" w:rsidRPr="00333FD8" w:rsidRDefault="00333FD8" w:rsidP="00333FD8">
            <w:pPr>
              <w:jc w:val="center"/>
              <w:rPr>
                <w:rFonts w:ascii="Arial" w:hAnsi="Arial" w:cs="Arial"/>
                <w:b/>
              </w:rPr>
            </w:pPr>
            <w:r w:rsidRPr="00333FD8">
              <w:rPr>
                <w:rFonts w:ascii="Arial" w:hAnsi="Arial" w:cs="Arial"/>
                <w:b/>
                <w:color w:val="FF0000"/>
              </w:rPr>
              <w:t>-2.9%</w:t>
            </w:r>
          </w:p>
        </w:tc>
      </w:tr>
      <w:tr w:rsidR="00333FD8" w:rsidRPr="00333FD8" w14:paraId="0129E666" w14:textId="77777777" w:rsidTr="00333FD8">
        <w:trPr>
          <w:cantSplit/>
          <w:trHeight w:val="656"/>
          <w:jc w:val="center"/>
        </w:trPr>
        <w:tc>
          <w:tcPr>
            <w:tcW w:w="0" w:type="auto"/>
            <w:vMerge w:val="restart"/>
            <w:shd w:val="clear" w:color="auto" w:fill="FFFFFF" w:themeFill="background1"/>
          </w:tcPr>
          <w:p w14:paraId="449810A4" w14:textId="77777777" w:rsidR="00333FD8" w:rsidRPr="00333FD8" w:rsidRDefault="00333FD8" w:rsidP="00333FD8">
            <w:pPr>
              <w:rPr>
                <w:rFonts w:ascii="Arial" w:hAnsi="Arial" w:cs="Arial"/>
                <w:b/>
              </w:rPr>
            </w:pPr>
            <w:r w:rsidRPr="00333FD8">
              <w:rPr>
                <w:rFonts w:ascii="Arial" w:hAnsi="Arial" w:cs="Arial"/>
                <w:b/>
              </w:rPr>
              <w:t>5</w:t>
            </w:r>
          </w:p>
        </w:tc>
        <w:tc>
          <w:tcPr>
            <w:tcW w:w="0" w:type="auto"/>
            <w:vMerge w:val="restart"/>
            <w:shd w:val="clear" w:color="auto" w:fill="FFFFFF" w:themeFill="background1"/>
          </w:tcPr>
          <w:p w14:paraId="18C3346E" w14:textId="77777777" w:rsidR="00333FD8" w:rsidRPr="00333FD8" w:rsidRDefault="00333FD8" w:rsidP="00333FD8">
            <w:pPr>
              <w:rPr>
                <w:rFonts w:ascii="Arial" w:hAnsi="Arial" w:cs="Arial"/>
                <w:sz w:val="18"/>
              </w:rPr>
            </w:pPr>
            <w:r w:rsidRPr="00333FD8">
              <w:rPr>
                <w:rFonts w:ascii="Arial" w:hAnsi="Arial" w:cs="Arial"/>
                <w:sz w:val="18"/>
              </w:rPr>
              <w:t>Percentage of Disabled staff compared to non-disabled staff believing that the Trust provides equal opportunities for career progression or promotion.</w:t>
            </w:r>
          </w:p>
          <w:p w14:paraId="13BF1311" w14:textId="77777777" w:rsidR="00333FD8" w:rsidRPr="00333FD8" w:rsidRDefault="00333FD8" w:rsidP="00333FD8">
            <w:pPr>
              <w:rPr>
                <w:rFonts w:ascii="Arial" w:hAnsi="Arial" w:cs="Arial"/>
                <w:sz w:val="18"/>
              </w:rPr>
            </w:pPr>
          </w:p>
          <w:p w14:paraId="244B2202" w14:textId="77777777" w:rsidR="00333FD8" w:rsidRPr="00333FD8" w:rsidRDefault="00333FD8" w:rsidP="00333FD8">
            <w:pPr>
              <w:rPr>
                <w:rFonts w:ascii="Arial" w:hAnsi="Arial" w:cs="Arial"/>
                <w:i/>
                <w:sz w:val="18"/>
              </w:rPr>
            </w:pPr>
            <w:r w:rsidRPr="00333FD8">
              <w:rPr>
                <w:rFonts w:ascii="Arial" w:hAnsi="Arial" w:cs="Arial"/>
                <w:i/>
                <w:sz w:val="18"/>
              </w:rPr>
              <w:t>Higher % = Improvement</w:t>
            </w:r>
          </w:p>
          <w:p w14:paraId="71646E5B"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34EA8BC6" w14:textId="77777777" w:rsidR="00333FD8" w:rsidRPr="00333FD8" w:rsidRDefault="00333FD8" w:rsidP="00333FD8">
            <w:pPr>
              <w:rPr>
                <w:rFonts w:ascii="Arial" w:hAnsi="Arial" w:cs="Arial"/>
                <w:i/>
                <w:sz w:val="18"/>
              </w:rPr>
            </w:pPr>
            <w:r w:rsidRPr="00333FD8">
              <w:rPr>
                <w:rFonts w:ascii="Arial" w:hAnsi="Arial" w:cs="Arial"/>
                <w:b/>
                <w:i/>
                <w:color w:val="00B050"/>
                <w:sz w:val="18"/>
              </w:rPr>
              <w:t>Higher than 2021 National Average</w:t>
            </w:r>
          </w:p>
        </w:tc>
        <w:tc>
          <w:tcPr>
            <w:tcW w:w="0" w:type="auto"/>
            <w:tcBorders>
              <w:left w:val="double" w:sz="4" w:space="0" w:color="auto"/>
            </w:tcBorders>
            <w:shd w:val="clear" w:color="auto" w:fill="FFFFFF" w:themeFill="background1"/>
            <w:vAlign w:val="center"/>
          </w:tcPr>
          <w:p w14:paraId="2501085E" w14:textId="77777777" w:rsidR="00333FD8" w:rsidRPr="00333FD8" w:rsidRDefault="00333FD8" w:rsidP="00333FD8">
            <w:pPr>
              <w:jc w:val="center"/>
              <w:rPr>
                <w:rFonts w:ascii="Arial" w:hAnsi="Arial" w:cs="Arial"/>
              </w:rPr>
            </w:pPr>
            <w:r w:rsidRPr="00333FD8">
              <w:rPr>
                <w:rFonts w:ascii="Arial" w:hAnsi="Arial" w:cs="Arial"/>
              </w:rPr>
              <w:t>Non-Dis</w:t>
            </w:r>
          </w:p>
          <w:p w14:paraId="33AAC508" w14:textId="77777777" w:rsidR="00333FD8" w:rsidRPr="00333FD8" w:rsidRDefault="00333FD8" w:rsidP="00333FD8">
            <w:pPr>
              <w:jc w:val="center"/>
              <w:rPr>
                <w:rFonts w:ascii="Arial" w:hAnsi="Arial" w:cs="Arial"/>
              </w:rPr>
            </w:pPr>
            <w:r w:rsidRPr="00333FD8">
              <w:rPr>
                <w:rFonts w:ascii="Arial" w:hAnsi="Arial" w:cs="Arial"/>
              </w:rPr>
              <w:t>58.6%</w:t>
            </w:r>
          </w:p>
        </w:tc>
        <w:tc>
          <w:tcPr>
            <w:tcW w:w="0" w:type="auto"/>
            <w:shd w:val="clear" w:color="auto" w:fill="FFFFFF" w:themeFill="background1"/>
            <w:vAlign w:val="center"/>
          </w:tcPr>
          <w:p w14:paraId="3955974D" w14:textId="77777777" w:rsidR="00333FD8" w:rsidRPr="00333FD8" w:rsidRDefault="00333FD8" w:rsidP="00333FD8">
            <w:pPr>
              <w:jc w:val="center"/>
              <w:rPr>
                <w:rFonts w:ascii="Arial" w:hAnsi="Arial" w:cs="Arial"/>
              </w:rPr>
            </w:pPr>
            <w:r w:rsidRPr="00333FD8">
              <w:rPr>
                <w:rFonts w:ascii="Arial" w:hAnsi="Arial" w:cs="Arial"/>
              </w:rPr>
              <w:t>Non-Dis</w:t>
            </w:r>
          </w:p>
          <w:p w14:paraId="239A452F" w14:textId="77777777" w:rsidR="00333FD8" w:rsidRPr="00333FD8" w:rsidRDefault="00333FD8" w:rsidP="00333FD8">
            <w:pPr>
              <w:jc w:val="center"/>
              <w:rPr>
                <w:rFonts w:ascii="Arial" w:hAnsi="Arial" w:cs="Arial"/>
              </w:rPr>
            </w:pPr>
            <w:r w:rsidRPr="00333FD8">
              <w:rPr>
                <w:rFonts w:ascii="Arial" w:hAnsi="Arial" w:cs="Arial"/>
              </w:rPr>
              <w:t>61.4%</w:t>
            </w:r>
          </w:p>
        </w:tc>
        <w:tc>
          <w:tcPr>
            <w:tcW w:w="996" w:type="dxa"/>
            <w:tcBorders>
              <w:right w:val="double" w:sz="4" w:space="0" w:color="auto"/>
            </w:tcBorders>
            <w:shd w:val="clear" w:color="auto" w:fill="FFFFFF" w:themeFill="background1"/>
            <w:vAlign w:val="center"/>
          </w:tcPr>
          <w:p w14:paraId="705CD83D" w14:textId="77777777" w:rsidR="00333FD8" w:rsidRPr="00333FD8" w:rsidRDefault="00333FD8" w:rsidP="00333FD8">
            <w:pPr>
              <w:jc w:val="center"/>
              <w:rPr>
                <w:rFonts w:ascii="Arial" w:hAnsi="Arial" w:cs="Arial"/>
              </w:rPr>
            </w:pPr>
            <w:r w:rsidRPr="00333FD8">
              <w:rPr>
                <w:rFonts w:ascii="Arial" w:hAnsi="Arial" w:cs="Arial"/>
              </w:rPr>
              <w:t>+4.1%</w:t>
            </w:r>
          </w:p>
        </w:tc>
        <w:tc>
          <w:tcPr>
            <w:tcW w:w="1068" w:type="dxa"/>
            <w:tcBorders>
              <w:left w:val="double" w:sz="4" w:space="0" w:color="auto"/>
            </w:tcBorders>
            <w:shd w:val="clear" w:color="auto" w:fill="FFFFFF" w:themeFill="background1"/>
            <w:vAlign w:val="center"/>
          </w:tcPr>
          <w:p w14:paraId="34E096E5" w14:textId="77777777" w:rsidR="00333FD8" w:rsidRPr="00333FD8" w:rsidRDefault="00333FD8" w:rsidP="00333FD8">
            <w:pPr>
              <w:jc w:val="center"/>
              <w:rPr>
                <w:rFonts w:ascii="Arial" w:hAnsi="Arial" w:cs="Arial"/>
              </w:rPr>
            </w:pPr>
            <w:r w:rsidRPr="00333FD8">
              <w:rPr>
                <w:rFonts w:ascii="Arial" w:hAnsi="Arial" w:cs="Arial"/>
              </w:rPr>
              <w:t>Non-Dis</w:t>
            </w:r>
          </w:p>
          <w:p w14:paraId="2709970D" w14:textId="77777777" w:rsidR="00333FD8" w:rsidRPr="00333FD8" w:rsidRDefault="00333FD8" w:rsidP="00333FD8">
            <w:pPr>
              <w:jc w:val="center"/>
              <w:rPr>
                <w:rFonts w:ascii="Arial" w:hAnsi="Arial" w:cs="Arial"/>
              </w:rPr>
            </w:pPr>
            <w:r w:rsidRPr="00333FD8">
              <w:rPr>
                <w:rFonts w:ascii="Arial" w:hAnsi="Arial" w:cs="Arial"/>
              </w:rPr>
              <w:t>60.2%</w:t>
            </w:r>
          </w:p>
        </w:tc>
        <w:tc>
          <w:tcPr>
            <w:tcW w:w="1795" w:type="dxa"/>
            <w:shd w:val="clear" w:color="auto" w:fill="FFFFFF" w:themeFill="background1"/>
            <w:vAlign w:val="center"/>
          </w:tcPr>
          <w:p w14:paraId="35F4889E" w14:textId="77777777" w:rsidR="00333FD8" w:rsidRPr="00333FD8" w:rsidRDefault="00333FD8" w:rsidP="00333FD8">
            <w:pPr>
              <w:jc w:val="center"/>
              <w:rPr>
                <w:rFonts w:ascii="Arial" w:hAnsi="Arial" w:cs="Arial"/>
              </w:rPr>
            </w:pPr>
            <w:r w:rsidRPr="00333FD8">
              <w:rPr>
                <w:rFonts w:ascii="Arial" w:hAnsi="Arial" w:cs="Arial"/>
              </w:rPr>
              <w:t>-1.2%</w:t>
            </w:r>
          </w:p>
        </w:tc>
      </w:tr>
      <w:tr w:rsidR="00333FD8" w:rsidRPr="00333FD8" w14:paraId="1372CA14" w14:textId="77777777" w:rsidTr="00333FD8">
        <w:trPr>
          <w:cantSplit/>
          <w:trHeight w:val="118"/>
          <w:jc w:val="center"/>
        </w:trPr>
        <w:tc>
          <w:tcPr>
            <w:tcW w:w="0" w:type="auto"/>
            <w:vMerge/>
            <w:shd w:val="clear" w:color="auto" w:fill="FFFFFF" w:themeFill="background1"/>
          </w:tcPr>
          <w:p w14:paraId="3F789818" w14:textId="77777777" w:rsidR="00333FD8" w:rsidRPr="00333FD8" w:rsidRDefault="00333FD8" w:rsidP="00333FD8">
            <w:pPr>
              <w:rPr>
                <w:rFonts w:ascii="Arial" w:hAnsi="Arial" w:cs="Arial"/>
                <w:b/>
              </w:rPr>
            </w:pPr>
          </w:p>
        </w:tc>
        <w:tc>
          <w:tcPr>
            <w:tcW w:w="0" w:type="auto"/>
            <w:vMerge/>
            <w:shd w:val="clear" w:color="auto" w:fill="FFFFFF" w:themeFill="background1"/>
          </w:tcPr>
          <w:p w14:paraId="106F9DAD"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2500A355" w14:textId="77777777" w:rsidR="00333FD8" w:rsidRPr="00333FD8" w:rsidRDefault="00333FD8" w:rsidP="00333FD8">
            <w:pPr>
              <w:jc w:val="center"/>
              <w:rPr>
                <w:rFonts w:ascii="Arial" w:hAnsi="Arial" w:cs="Arial"/>
              </w:rPr>
            </w:pPr>
            <w:r w:rsidRPr="00333FD8">
              <w:rPr>
                <w:rFonts w:ascii="Arial" w:hAnsi="Arial" w:cs="Arial"/>
              </w:rPr>
              <w:t>Dis / LTC</w:t>
            </w:r>
          </w:p>
          <w:p w14:paraId="2486B12C" w14:textId="77777777" w:rsidR="00333FD8" w:rsidRPr="00333FD8" w:rsidRDefault="00333FD8" w:rsidP="00333FD8">
            <w:pPr>
              <w:jc w:val="center"/>
              <w:rPr>
                <w:rFonts w:ascii="Arial" w:hAnsi="Arial" w:cs="Arial"/>
              </w:rPr>
            </w:pPr>
            <w:r w:rsidRPr="00333FD8">
              <w:rPr>
                <w:rFonts w:ascii="Arial" w:hAnsi="Arial" w:cs="Arial"/>
              </w:rPr>
              <w:t>53.0%</w:t>
            </w:r>
          </w:p>
        </w:tc>
        <w:tc>
          <w:tcPr>
            <w:tcW w:w="0" w:type="auto"/>
            <w:shd w:val="clear" w:color="auto" w:fill="FFFFFF" w:themeFill="background1"/>
            <w:vAlign w:val="center"/>
          </w:tcPr>
          <w:p w14:paraId="5E47AECA" w14:textId="77777777" w:rsidR="00333FD8" w:rsidRPr="00333FD8" w:rsidRDefault="00333FD8" w:rsidP="00333FD8">
            <w:pPr>
              <w:jc w:val="center"/>
              <w:rPr>
                <w:rFonts w:ascii="Arial" w:hAnsi="Arial" w:cs="Arial"/>
              </w:rPr>
            </w:pPr>
            <w:r w:rsidRPr="00333FD8">
              <w:rPr>
                <w:rFonts w:ascii="Arial" w:hAnsi="Arial" w:cs="Arial"/>
              </w:rPr>
              <w:t>Dis / LTC</w:t>
            </w:r>
          </w:p>
          <w:p w14:paraId="7F0951FF" w14:textId="77777777" w:rsidR="00333FD8" w:rsidRPr="00333FD8" w:rsidRDefault="00333FD8" w:rsidP="00333FD8">
            <w:pPr>
              <w:jc w:val="center"/>
              <w:rPr>
                <w:rFonts w:ascii="Arial" w:hAnsi="Arial" w:cs="Arial"/>
              </w:rPr>
            </w:pPr>
            <w:r w:rsidRPr="00333FD8">
              <w:rPr>
                <w:rFonts w:ascii="Arial" w:hAnsi="Arial" w:cs="Arial"/>
              </w:rPr>
              <w:t>56.2%</w:t>
            </w:r>
          </w:p>
        </w:tc>
        <w:tc>
          <w:tcPr>
            <w:tcW w:w="996" w:type="dxa"/>
            <w:tcBorders>
              <w:right w:val="double" w:sz="4" w:space="0" w:color="auto"/>
            </w:tcBorders>
            <w:shd w:val="clear" w:color="auto" w:fill="FFFFFF" w:themeFill="background1"/>
            <w:vAlign w:val="center"/>
          </w:tcPr>
          <w:p w14:paraId="239BA2F1" w14:textId="77777777" w:rsidR="00333FD8" w:rsidRPr="00333FD8" w:rsidRDefault="00333FD8" w:rsidP="00333FD8">
            <w:pPr>
              <w:jc w:val="center"/>
              <w:rPr>
                <w:rFonts w:ascii="Arial" w:hAnsi="Arial" w:cs="Arial"/>
                <w:b/>
              </w:rPr>
            </w:pPr>
            <w:r w:rsidRPr="00333FD8">
              <w:rPr>
                <w:rFonts w:ascii="Arial" w:hAnsi="Arial" w:cs="Arial"/>
                <w:b/>
                <w:color w:val="00B050"/>
              </w:rPr>
              <w:t>+3.2%</w:t>
            </w:r>
          </w:p>
        </w:tc>
        <w:tc>
          <w:tcPr>
            <w:tcW w:w="1068" w:type="dxa"/>
            <w:tcBorders>
              <w:left w:val="double" w:sz="4" w:space="0" w:color="auto"/>
            </w:tcBorders>
            <w:shd w:val="clear" w:color="auto" w:fill="FFFFFF" w:themeFill="background1"/>
            <w:vAlign w:val="center"/>
          </w:tcPr>
          <w:p w14:paraId="24C6C268" w14:textId="77777777" w:rsidR="00333FD8" w:rsidRPr="00333FD8" w:rsidRDefault="00333FD8" w:rsidP="00333FD8">
            <w:pPr>
              <w:jc w:val="center"/>
              <w:rPr>
                <w:rFonts w:ascii="Arial" w:hAnsi="Arial" w:cs="Arial"/>
              </w:rPr>
            </w:pPr>
            <w:r w:rsidRPr="00333FD8">
              <w:rPr>
                <w:rFonts w:ascii="Arial" w:hAnsi="Arial" w:cs="Arial"/>
              </w:rPr>
              <w:t>Dis / LTC</w:t>
            </w:r>
          </w:p>
          <w:p w14:paraId="781CD4DD" w14:textId="77777777" w:rsidR="00333FD8" w:rsidRPr="00333FD8" w:rsidRDefault="00333FD8" w:rsidP="00333FD8">
            <w:pPr>
              <w:jc w:val="center"/>
              <w:rPr>
                <w:rFonts w:ascii="Arial" w:hAnsi="Arial" w:cs="Arial"/>
              </w:rPr>
            </w:pPr>
            <w:r w:rsidRPr="00333FD8">
              <w:rPr>
                <w:rFonts w:ascii="Arial" w:hAnsi="Arial" w:cs="Arial"/>
              </w:rPr>
              <w:t>54.4%</w:t>
            </w:r>
          </w:p>
        </w:tc>
        <w:tc>
          <w:tcPr>
            <w:tcW w:w="1795" w:type="dxa"/>
            <w:shd w:val="clear" w:color="auto" w:fill="FFFFFF" w:themeFill="background1"/>
            <w:vAlign w:val="center"/>
          </w:tcPr>
          <w:p w14:paraId="051F0E43" w14:textId="77777777" w:rsidR="00333FD8" w:rsidRPr="00333FD8" w:rsidRDefault="00333FD8" w:rsidP="00333FD8">
            <w:pPr>
              <w:jc w:val="center"/>
              <w:rPr>
                <w:rFonts w:ascii="Arial" w:hAnsi="Arial" w:cs="Arial"/>
                <w:b/>
              </w:rPr>
            </w:pPr>
            <w:r w:rsidRPr="00333FD8">
              <w:rPr>
                <w:rFonts w:ascii="Arial" w:hAnsi="Arial" w:cs="Arial"/>
                <w:b/>
                <w:color w:val="00B050"/>
              </w:rPr>
              <w:t>+2.2%</w:t>
            </w:r>
          </w:p>
        </w:tc>
      </w:tr>
      <w:tr w:rsidR="00333FD8" w:rsidRPr="00333FD8" w14:paraId="2338AF10" w14:textId="77777777" w:rsidTr="00333FD8">
        <w:trPr>
          <w:cantSplit/>
          <w:trHeight w:val="746"/>
          <w:jc w:val="center"/>
        </w:trPr>
        <w:tc>
          <w:tcPr>
            <w:tcW w:w="0" w:type="auto"/>
            <w:vMerge w:val="restart"/>
            <w:shd w:val="clear" w:color="auto" w:fill="FFFFFF" w:themeFill="background1"/>
          </w:tcPr>
          <w:p w14:paraId="35BF1B69" w14:textId="77777777" w:rsidR="00333FD8" w:rsidRPr="00333FD8" w:rsidRDefault="00333FD8" w:rsidP="00333FD8">
            <w:pPr>
              <w:rPr>
                <w:rFonts w:ascii="Arial" w:hAnsi="Arial" w:cs="Arial"/>
                <w:b/>
              </w:rPr>
            </w:pPr>
            <w:r w:rsidRPr="00333FD8">
              <w:rPr>
                <w:rFonts w:ascii="Arial" w:hAnsi="Arial" w:cs="Arial"/>
                <w:b/>
              </w:rPr>
              <w:t>6</w:t>
            </w:r>
          </w:p>
        </w:tc>
        <w:tc>
          <w:tcPr>
            <w:tcW w:w="0" w:type="auto"/>
            <w:vMerge w:val="restart"/>
            <w:shd w:val="clear" w:color="auto" w:fill="FFFFFF" w:themeFill="background1"/>
          </w:tcPr>
          <w:p w14:paraId="7F8B632F" w14:textId="77777777" w:rsidR="00333FD8" w:rsidRPr="00333FD8" w:rsidRDefault="00333FD8" w:rsidP="00333FD8">
            <w:pPr>
              <w:rPr>
                <w:rFonts w:ascii="Arial" w:hAnsi="Arial" w:cs="Arial"/>
                <w:sz w:val="18"/>
              </w:rPr>
            </w:pPr>
            <w:r w:rsidRPr="00333FD8">
              <w:rPr>
                <w:rFonts w:ascii="Arial" w:hAnsi="Arial" w:cs="Arial"/>
                <w:sz w:val="18"/>
              </w:rPr>
              <w:t>Percentage of Disabled staff compared to non-disabled staff saying that they have felt pressure from their manager to come to work, despite not feeling well enough to perform their duties.</w:t>
            </w:r>
          </w:p>
          <w:p w14:paraId="2168EC53" w14:textId="77777777" w:rsidR="00333FD8" w:rsidRPr="00333FD8" w:rsidRDefault="00333FD8" w:rsidP="00333FD8">
            <w:pPr>
              <w:rPr>
                <w:rFonts w:ascii="Arial" w:hAnsi="Arial" w:cs="Arial"/>
                <w:sz w:val="18"/>
              </w:rPr>
            </w:pPr>
          </w:p>
          <w:p w14:paraId="513EF582" w14:textId="77777777" w:rsidR="00333FD8" w:rsidRPr="00333FD8" w:rsidRDefault="00333FD8" w:rsidP="00333FD8">
            <w:pPr>
              <w:rPr>
                <w:rFonts w:ascii="Arial" w:hAnsi="Arial" w:cs="Arial"/>
                <w:i/>
                <w:sz w:val="18"/>
              </w:rPr>
            </w:pPr>
            <w:r w:rsidRPr="00333FD8">
              <w:rPr>
                <w:rFonts w:ascii="Arial" w:hAnsi="Arial" w:cs="Arial"/>
                <w:i/>
                <w:sz w:val="18"/>
              </w:rPr>
              <w:t>Lower % = Improvement</w:t>
            </w:r>
          </w:p>
          <w:p w14:paraId="775D4F65"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51BBC75B" w14:textId="77777777" w:rsidR="00333FD8" w:rsidRPr="00333FD8" w:rsidRDefault="00333FD8" w:rsidP="00333FD8">
            <w:pPr>
              <w:rPr>
                <w:rFonts w:ascii="Arial" w:hAnsi="Arial" w:cs="Arial"/>
                <w:b/>
                <w:i/>
                <w:color w:val="FF0000"/>
                <w:sz w:val="18"/>
              </w:rPr>
            </w:pPr>
            <w:r w:rsidRPr="00333FD8">
              <w:rPr>
                <w:rFonts w:ascii="Arial" w:hAnsi="Arial" w:cs="Arial"/>
                <w:b/>
                <w:i/>
                <w:color w:val="FF0000"/>
                <w:sz w:val="18"/>
              </w:rPr>
              <w:t>Higher than 2021 National Average</w:t>
            </w:r>
          </w:p>
        </w:tc>
        <w:tc>
          <w:tcPr>
            <w:tcW w:w="0" w:type="auto"/>
            <w:tcBorders>
              <w:left w:val="double" w:sz="4" w:space="0" w:color="auto"/>
            </w:tcBorders>
            <w:shd w:val="clear" w:color="auto" w:fill="FFFFFF" w:themeFill="background1"/>
            <w:vAlign w:val="center"/>
          </w:tcPr>
          <w:p w14:paraId="2BDBDD07" w14:textId="77777777" w:rsidR="00333FD8" w:rsidRPr="00333FD8" w:rsidRDefault="00333FD8" w:rsidP="00333FD8">
            <w:pPr>
              <w:jc w:val="center"/>
              <w:rPr>
                <w:rFonts w:ascii="Arial" w:hAnsi="Arial" w:cs="Arial"/>
              </w:rPr>
            </w:pPr>
            <w:r w:rsidRPr="00333FD8">
              <w:rPr>
                <w:rFonts w:ascii="Arial" w:hAnsi="Arial" w:cs="Arial"/>
              </w:rPr>
              <w:t>Non-Dis</w:t>
            </w:r>
          </w:p>
          <w:p w14:paraId="2CBB2FC2" w14:textId="77777777" w:rsidR="00333FD8" w:rsidRPr="00333FD8" w:rsidRDefault="00333FD8" w:rsidP="00333FD8">
            <w:pPr>
              <w:jc w:val="center"/>
              <w:rPr>
                <w:rFonts w:ascii="Arial" w:hAnsi="Arial" w:cs="Arial"/>
              </w:rPr>
            </w:pPr>
            <w:r w:rsidRPr="00333FD8">
              <w:rPr>
                <w:rFonts w:ascii="Arial" w:hAnsi="Arial" w:cs="Arial"/>
              </w:rPr>
              <w:t>18.9%</w:t>
            </w:r>
          </w:p>
        </w:tc>
        <w:tc>
          <w:tcPr>
            <w:tcW w:w="0" w:type="auto"/>
            <w:shd w:val="clear" w:color="auto" w:fill="FFFFFF" w:themeFill="background1"/>
            <w:vAlign w:val="center"/>
          </w:tcPr>
          <w:p w14:paraId="2423F3A1" w14:textId="77777777" w:rsidR="00333FD8" w:rsidRPr="00333FD8" w:rsidRDefault="00333FD8" w:rsidP="00333FD8">
            <w:pPr>
              <w:jc w:val="center"/>
              <w:rPr>
                <w:rFonts w:ascii="Arial" w:hAnsi="Arial" w:cs="Arial"/>
              </w:rPr>
            </w:pPr>
            <w:r w:rsidRPr="00333FD8">
              <w:rPr>
                <w:rFonts w:ascii="Arial" w:hAnsi="Arial" w:cs="Arial"/>
              </w:rPr>
              <w:t>Non-Dis</w:t>
            </w:r>
          </w:p>
          <w:p w14:paraId="12462C47" w14:textId="77777777" w:rsidR="00333FD8" w:rsidRPr="00333FD8" w:rsidRDefault="00333FD8" w:rsidP="00333FD8">
            <w:pPr>
              <w:jc w:val="center"/>
              <w:rPr>
                <w:rFonts w:ascii="Arial" w:hAnsi="Arial" w:cs="Arial"/>
              </w:rPr>
            </w:pPr>
            <w:r w:rsidRPr="00333FD8">
              <w:rPr>
                <w:rFonts w:ascii="Arial" w:hAnsi="Arial" w:cs="Arial"/>
              </w:rPr>
              <w:t>17.1%</w:t>
            </w:r>
          </w:p>
        </w:tc>
        <w:tc>
          <w:tcPr>
            <w:tcW w:w="996" w:type="dxa"/>
            <w:tcBorders>
              <w:right w:val="double" w:sz="4" w:space="0" w:color="auto"/>
            </w:tcBorders>
            <w:shd w:val="clear" w:color="auto" w:fill="FFFFFF" w:themeFill="background1"/>
            <w:vAlign w:val="center"/>
          </w:tcPr>
          <w:p w14:paraId="291D4988" w14:textId="77777777" w:rsidR="00333FD8" w:rsidRPr="00333FD8" w:rsidRDefault="00333FD8" w:rsidP="00333FD8">
            <w:pPr>
              <w:jc w:val="center"/>
              <w:rPr>
                <w:rFonts w:ascii="Arial" w:hAnsi="Arial" w:cs="Arial"/>
              </w:rPr>
            </w:pPr>
            <w:r w:rsidRPr="00333FD8">
              <w:rPr>
                <w:rFonts w:ascii="Arial" w:hAnsi="Arial" w:cs="Arial"/>
              </w:rPr>
              <w:t>-1.8%</w:t>
            </w:r>
          </w:p>
        </w:tc>
        <w:tc>
          <w:tcPr>
            <w:tcW w:w="1068" w:type="dxa"/>
            <w:tcBorders>
              <w:left w:val="double" w:sz="4" w:space="0" w:color="auto"/>
            </w:tcBorders>
            <w:shd w:val="clear" w:color="auto" w:fill="FFFFFF" w:themeFill="background1"/>
            <w:vAlign w:val="center"/>
          </w:tcPr>
          <w:p w14:paraId="639AA08C" w14:textId="77777777" w:rsidR="00333FD8" w:rsidRPr="00333FD8" w:rsidRDefault="00333FD8" w:rsidP="00333FD8">
            <w:pPr>
              <w:jc w:val="center"/>
              <w:rPr>
                <w:rFonts w:ascii="Arial" w:hAnsi="Arial" w:cs="Arial"/>
              </w:rPr>
            </w:pPr>
            <w:r w:rsidRPr="00333FD8">
              <w:rPr>
                <w:rFonts w:ascii="Arial" w:hAnsi="Arial" w:cs="Arial"/>
              </w:rPr>
              <w:t>Non-Dis</w:t>
            </w:r>
          </w:p>
          <w:p w14:paraId="3E0E1944" w14:textId="77777777" w:rsidR="00333FD8" w:rsidRPr="00333FD8" w:rsidRDefault="00333FD8" w:rsidP="00333FD8">
            <w:pPr>
              <w:jc w:val="center"/>
              <w:rPr>
                <w:rFonts w:ascii="Arial" w:hAnsi="Arial" w:cs="Arial"/>
              </w:rPr>
            </w:pPr>
            <w:r w:rsidRPr="00333FD8">
              <w:rPr>
                <w:rFonts w:ascii="Arial" w:hAnsi="Arial" w:cs="Arial"/>
              </w:rPr>
              <w:t>14.7%</w:t>
            </w:r>
          </w:p>
        </w:tc>
        <w:tc>
          <w:tcPr>
            <w:tcW w:w="1795" w:type="dxa"/>
            <w:shd w:val="clear" w:color="auto" w:fill="FFFFFF" w:themeFill="background1"/>
            <w:vAlign w:val="center"/>
          </w:tcPr>
          <w:p w14:paraId="3DEC0997" w14:textId="77777777" w:rsidR="00333FD8" w:rsidRPr="00333FD8" w:rsidRDefault="00333FD8" w:rsidP="00333FD8">
            <w:pPr>
              <w:jc w:val="center"/>
              <w:rPr>
                <w:rFonts w:ascii="Arial" w:hAnsi="Arial" w:cs="Arial"/>
              </w:rPr>
            </w:pPr>
            <w:r w:rsidRPr="00333FD8">
              <w:rPr>
                <w:rFonts w:ascii="Arial" w:hAnsi="Arial" w:cs="Arial"/>
              </w:rPr>
              <w:t>-2.4%</w:t>
            </w:r>
          </w:p>
        </w:tc>
      </w:tr>
      <w:tr w:rsidR="00333FD8" w:rsidRPr="00333FD8" w14:paraId="75263A0C" w14:textId="77777777" w:rsidTr="00333FD8">
        <w:trPr>
          <w:cantSplit/>
          <w:trHeight w:val="986"/>
          <w:jc w:val="center"/>
        </w:trPr>
        <w:tc>
          <w:tcPr>
            <w:tcW w:w="0" w:type="auto"/>
            <w:vMerge/>
            <w:shd w:val="clear" w:color="auto" w:fill="FFFFFF" w:themeFill="background1"/>
          </w:tcPr>
          <w:p w14:paraId="50A0BE0C" w14:textId="77777777" w:rsidR="00333FD8" w:rsidRPr="00333FD8" w:rsidRDefault="00333FD8" w:rsidP="00333FD8">
            <w:pPr>
              <w:rPr>
                <w:rFonts w:ascii="Arial" w:hAnsi="Arial" w:cs="Arial"/>
              </w:rPr>
            </w:pPr>
          </w:p>
        </w:tc>
        <w:tc>
          <w:tcPr>
            <w:tcW w:w="0" w:type="auto"/>
            <w:vMerge/>
            <w:shd w:val="clear" w:color="auto" w:fill="FFFFFF" w:themeFill="background1"/>
          </w:tcPr>
          <w:p w14:paraId="41A7A5E8"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57947D10" w14:textId="77777777" w:rsidR="00333FD8" w:rsidRPr="00333FD8" w:rsidRDefault="00333FD8" w:rsidP="00333FD8">
            <w:pPr>
              <w:jc w:val="center"/>
              <w:rPr>
                <w:rFonts w:ascii="Arial" w:hAnsi="Arial" w:cs="Arial"/>
              </w:rPr>
            </w:pPr>
            <w:r w:rsidRPr="00333FD8">
              <w:rPr>
                <w:rFonts w:ascii="Arial" w:hAnsi="Arial" w:cs="Arial"/>
              </w:rPr>
              <w:t>Dis / LTC</w:t>
            </w:r>
          </w:p>
          <w:p w14:paraId="768EA919" w14:textId="77777777" w:rsidR="00333FD8" w:rsidRPr="00333FD8" w:rsidRDefault="00333FD8" w:rsidP="00333FD8">
            <w:pPr>
              <w:jc w:val="center"/>
              <w:rPr>
                <w:rFonts w:ascii="Arial" w:hAnsi="Arial" w:cs="Arial"/>
              </w:rPr>
            </w:pPr>
            <w:r w:rsidRPr="00333FD8">
              <w:rPr>
                <w:rFonts w:ascii="Arial" w:hAnsi="Arial" w:cs="Arial"/>
              </w:rPr>
              <w:t>31.5%</w:t>
            </w:r>
          </w:p>
        </w:tc>
        <w:tc>
          <w:tcPr>
            <w:tcW w:w="0" w:type="auto"/>
            <w:shd w:val="clear" w:color="auto" w:fill="FFFFFF" w:themeFill="background1"/>
            <w:vAlign w:val="center"/>
          </w:tcPr>
          <w:p w14:paraId="59FA1F90" w14:textId="77777777" w:rsidR="00333FD8" w:rsidRPr="00333FD8" w:rsidRDefault="00333FD8" w:rsidP="00333FD8">
            <w:pPr>
              <w:jc w:val="center"/>
              <w:rPr>
                <w:rFonts w:ascii="Arial" w:hAnsi="Arial" w:cs="Arial"/>
              </w:rPr>
            </w:pPr>
            <w:r w:rsidRPr="00333FD8">
              <w:rPr>
                <w:rFonts w:ascii="Arial" w:hAnsi="Arial" w:cs="Arial"/>
              </w:rPr>
              <w:t>Dis / LTC</w:t>
            </w:r>
          </w:p>
          <w:p w14:paraId="6B99BE56" w14:textId="77777777" w:rsidR="00333FD8" w:rsidRPr="00333FD8" w:rsidRDefault="00333FD8" w:rsidP="00333FD8">
            <w:pPr>
              <w:jc w:val="center"/>
              <w:rPr>
                <w:rFonts w:ascii="Arial" w:hAnsi="Arial" w:cs="Arial"/>
              </w:rPr>
            </w:pPr>
            <w:r w:rsidRPr="00333FD8">
              <w:rPr>
                <w:rFonts w:ascii="Arial" w:hAnsi="Arial" w:cs="Arial"/>
              </w:rPr>
              <w:t>22.3%</w:t>
            </w:r>
          </w:p>
        </w:tc>
        <w:tc>
          <w:tcPr>
            <w:tcW w:w="996" w:type="dxa"/>
            <w:tcBorders>
              <w:right w:val="double" w:sz="4" w:space="0" w:color="auto"/>
            </w:tcBorders>
            <w:shd w:val="clear" w:color="auto" w:fill="FFFFFF" w:themeFill="background1"/>
            <w:vAlign w:val="center"/>
          </w:tcPr>
          <w:p w14:paraId="0427E015" w14:textId="77777777" w:rsidR="00333FD8" w:rsidRPr="00333FD8" w:rsidRDefault="00333FD8" w:rsidP="00333FD8">
            <w:pPr>
              <w:jc w:val="center"/>
              <w:rPr>
                <w:rFonts w:ascii="Arial" w:hAnsi="Arial" w:cs="Arial"/>
                <w:b/>
              </w:rPr>
            </w:pPr>
            <w:r w:rsidRPr="00333FD8">
              <w:rPr>
                <w:rFonts w:ascii="Arial" w:hAnsi="Arial" w:cs="Arial"/>
                <w:b/>
                <w:color w:val="00B050"/>
              </w:rPr>
              <w:t>-9.2%</w:t>
            </w:r>
          </w:p>
        </w:tc>
        <w:tc>
          <w:tcPr>
            <w:tcW w:w="1068" w:type="dxa"/>
            <w:tcBorders>
              <w:left w:val="double" w:sz="4" w:space="0" w:color="auto"/>
            </w:tcBorders>
            <w:shd w:val="clear" w:color="auto" w:fill="FFFFFF" w:themeFill="background1"/>
            <w:vAlign w:val="center"/>
          </w:tcPr>
          <w:p w14:paraId="08CC3C68" w14:textId="77777777" w:rsidR="00333FD8" w:rsidRPr="00333FD8" w:rsidRDefault="00333FD8" w:rsidP="00333FD8">
            <w:pPr>
              <w:jc w:val="center"/>
              <w:rPr>
                <w:rFonts w:ascii="Arial" w:hAnsi="Arial" w:cs="Arial"/>
              </w:rPr>
            </w:pPr>
            <w:r w:rsidRPr="00333FD8">
              <w:rPr>
                <w:rFonts w:ascii="Arial" w:hAnsi="Arial" w:cs="Arial"/>
              </w:rPr>
              <w:t>Dis / LTC</w:t>
            </w:r>
          </w:p>
          <w:p w14:paraId="1E360CCB" w14:textId="77777777" w:rsidR="00333FD8" w:rsidRPr="00333FD8" w:rsidRDefault="00333FD8" w:rsidP="00333FD8">
            <w:pPr>
              <w:jc w:val="center"/>
              <w:rPr>
                <w:rFonts w:ascii="Arial" w:hAnsi="Arial" w:cs="Arial"/>
              </w:rPr>
            </w:pPr>
            <w:r w:rsidRPr="00333FD8">
              <w:rPr>
                <w:rFonts w:ascii="Arial" w:hAnsi="Arial" w:cs="Arial"/>
              </w:rPr>
              <w:t>20.8%</w:t>
            </w:r>
          </w:p>
        </w:tc>
        <w:tc>
          <w:tcPr>
            <w:tcW w:w="1795" w:type="dxa"/>
            <w:shd w:val="clear" w:color="auto" w:fill="FFFFFF" w:themeFill="background1"/>
            <w:vAlign w:val="center"/>
          </w:tcPr>
          <w:p w14:paraId="1A958544" w14:textId="77777777" w:rsidR="00333FD8" w:rsidRPr="00333FD8" w:rsidRDefault="00333FD8" w:rsidP="00333FD8">
            <w:pPr>
              <w:jc w:val="center"/>
              <w:rPr>
                <w:rFonts w:ascii="Arial" w:hAnsi="Arial" w:cs="Arial"/>
                <w:b/>
              </w:rPr>
            </w:pPr>
            <w:r w:rsidRPr="00333FD8">
              <w:rPr>
                <w:rFonts w:ascii="Arial" w:hAnsi="Arial" w:cs="Arial"/>
                <w:b/>
                <w:color w:val="FF0000"/>
              </w:rPr>
              <w:t>+1.5%</w:t>
            </w:r>
          </w:p>
        </w:tc>
      </w:tr>
      <w:tr w:rsidR="00333FD8" w:rsidRPr="00333FD8" w14:paraId="50BC1F25" w14:textId="77777777" w:rsidTr="00333FD8">
        <w:trPr>
          <w:cantSplit/>
          <w:trHeight w:val="770"/>
          <w:jc w:val="center"/>
        </w:trPr>
        <w:tc>
          <w:tcPr>
            <w:tcW w:w="0" w:type="auto"/>
            <w:vMerge w:val="restart"/>
            <w:shd w:val="clear" w:color="auto" w:fill="FFFFFF" w:themeFill="background1"/>
          </w:tcPr>
          <w:p w14:paraId="03E26D08" w14:textId="1D8736ED" w:rsidR="00333FD8" w:rsidRPr="00333FD8" w:rsidRDefault="00333FD8" w:rsidP="00333FD8">
            <w:pPr>
              <w:rPr>
                <w:rFonts w:ascii="Arial" w:hAnsi="Arial" w:cs="Arial"/>
              </w:rPr>
            </w:pPr>
            <w:r w:rsidRPr="00333FD8">
              <w:rPr>
                <w:rFonts w:ascii="Arial" w:hAnsi="Arial" w:cs="Arial"/>
                <w:b/>
              </w:rPr>
              <w:t>7</w:t>
            </w:r>
          </w:p>
        </w:tc>
        <w:tc>
          <w:tcPr>
            <w:tcW w:w="0" w:type="auto"/>
            <w:vMerge w:val="restart"/>
            <w:shd w:val="clear" w:color="auto" w:fill="FFFFFF" w:themeFill="background1"/>
          </w:tcPr>
          <w:p w14:paraId="6752F531" w14:textId="77777777" w:rsidR="00333FD8" w:rsidRPr="00333FD8" w:rsidRDefault="00333FD8" w:rsidP="00333FD8">
            <w:pPr>
              <w:autoSpaceDE w:val="0"/>
              <w:autoSpaceDN w:val="0"/>
              <w:adjustRightInd w:val="0"/>
              <w:rPr>
                <w:rFonts w:ascii="Arial" w:hAnsi="Arial" w:cs="Arial"/>
                <w:color w:val="000000"/>
                <w:sz w:val="18"/>
              </w:rPr>
            </w:pPr>
            <w:r w:rsidRPr="00333FD8">
              <w:rPr>
                <w:rFonts w:ascii="Arial" w:hAnsi="Arial" w:cs="Arial"/>
                <w:bCs/>
                <w:color w:val="000000"/>
                <w:sz w:val="18"/>
              </w:rPr>
              <w:t xml:space="preserve">Percentage of Disabled staff compared to non-disabled staff saying that they are satisfied with the extent to which their organisation values their work. </w:t>
            </w:r>
          </w:p>
          <w:p w14:paraId="7495437F" w14:textId="77777777" w:rsidR="00333FD8" w:rsidRPr="00333FD8" w:rsidRDefault="00333FD8" w:rsidP="00333FD8">
            <w:pPr>
              <w:rPr>
                <w:rFonts w:ascii="Arial" w:hAnsi="Arial" w:cs="Arial"/>
                <w:sz w:val="18"/>
              </w:rPr>
            </w:pPr>
          </w:p>
          <w:p w14:paraId="1D4B5227" w14:textId="77777777" w:rsidR="00333FD8" w:rsidRPr="00333FD8" w:rsidRDefault="00333FD8" w:rsidP="00333FD8">
            <w:pPr>
              <w:rPr>
                <w:rFonts w:ascii="Arial" w:hAnsi="Arial" w:cs="Arial"/>
                <w:i/>
                <w:sz w:val="18"/>
              </w:rPr>
            </w:pPr>
            <w:r w:rsidRPr="00333FD8">
              <w:rPr>
                <w:rFonts w:ascii="Arial" w:hAnsi="Arial" w:cs="Arial"/>
                <w:i/>
                <w:sz w:val="18"/>
              </w:rPr>
              <w:t>Higher % = Improvement</w:t>
            </w:r>
          </w:p>
          <w:p w14:paraId="6D9B751C"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207D8262" w14:textId="7FE8B64B" w:rsidR="00333FD8" w:rsidRPr="00333FD8" w:rsidRDefault="00333FD8" w:rsidP="00333FD8">
            <w:pPr>
              <w:rPr>
                <w:rFonts w:ascii="Arial" w:hAnsi="Arial" w:cs="Arial"/>
                <w:sz w:val="18"/>
              </w:rPr>
            </w:pPr>
            <w:r w:rsidRPr="00333FD8">
              <w:rPr>
                <w:rFonts w:ascii="Arial" w:hAnsi="Arial" w:cs="Arial"/>
                <w:b/>
                <w:i/>
                <w:color w:val="00B050"/>
                <w:sz w:val="18"/>
              </w:rPr>
              <w:t>Higher than 2021 National Average</w:t>
            </w:r>
          </w:p>
        </w:tc>
        <w:tc>
          <w:tcPr>
            <w:tcW w:w="0" w:type="auto"/>
            <w:tcBorders>
              <w:left w:val="double" w:sz="4" w:space="0" w:color="auto"/>
            </w:tcBorders>
            <w:shd w:val="clear" w:color="auto" w:fill="FFFFFF" w:themeFill="background1"/>
            <w:vAlign w:val="center"/>
          </w:tcPr>
          <w:p w14:paraId="1DA656A8" w14:textId="77777777" w:rsidR="00333FD8" w:rsidRPr="00333FD8" w:rsidRDefault="00333FD8" w:rsidP="00333FD8">
            <w:pPr>
              <w:jc w:val="center"/>
              <w:rPr>
                <w:rFonts w:ascii="Arial" w:hAnsi="Arial" w:cs="Arial"/>
              </w:rPr>
            </w:pPr>
            <w:r w:rsidRPr="00333FD8">
              <w:rPr>
                <w:rFonts w:ascii="Arial" w:hAnsi="Arial" w:cs="Arial"/>
              </w:rPr>
              <w:t>Non-Dis</w:t>
            </w:r>
          </w:p>
          <w:p w14:paraId="09FF9F1B" w14:textId="115724CE" w:rsidR="00333FD8" w:rsidRPr="00333FD8" w:rsidRDefault="00333FD8" w:rsidP="00333FD8">
            <w:pPr>
              <w:jc w:val="center"/>
              <w:rPr>
                <w:rFonts w:ascii="Arial" w:hAnsi="Arial" w:cs="Arial"/>
              </w:rPr>
            </w:pPr>
            <w:r w:rsidRPr="00333FD8">
              <w:rPr>
                <w:rFonts w:ascii="Arial" w:hAnsi="Arial" w:cs="Arial"/>
              </w:rPr>
              <w:t>55.2%</w:t>
            </w:r>
          </w:p>
        </w:tc>
        <w:tc>
          <w:tcPr>
            <w:tcW w:w="0" w:type="auto"/>
            <w:shd w:val="clear" w:color="auto" w:fill="FFFFFF" w:themeFill="background1"/>
            <w:vAlign w:val="center"/>
          </w:tcPr>
          <w:p w14:paraId="572BA809" w14:textId="77777777" w:rsidR="00333FD8" w:rsidRPr="00333FD8" w:rsidRDefault="00333FD8" w:rsidP="00333FD8">
            <w:pPr>
              <w:jc w:val="center"/>
              <w:rPr>
                <w:rFonts w:ascii="Arial" w:hAnsi="Arial" w:cs="Arial"/>
              </w:rPr>
            </w:pPr>
            <w:r w:rsidRPr="00333FD8">
              <w:rPr>
                <w:rFonts w:ascii="Arial" w:hAnsi="Arial" w:cs="Arial"/>
              </w:rPr>
              <w:t>Non-Dis</w:t>
            </w:r>
          </w:p>
          <w:p w14:paraId="2E877672" w14:textId="40DA39C3" w:rsidR="00333FD8" w:rsidRPr="00333FD8" w:rsidRDefault="00333FD8" w:rsidP="00333FD8">
            <w:pPr>
              <w:jc w:val="center"/>
              <w:rPr>
                <w:rFonts w:ascii="Arial" w:hAnsi="Arial" w:cs="Arial"/>
              </w:rPr>
            </w:pPr>
            <w:r w:rsidRPr="00333FD8">
              <w:rPr>
                <w:rFonts w:ascii="Arial" w:hAnsi="Arial" w:cs="Arial"/>
              </w:rPr>
              <w:t>49.9%</w:t>
            </w:r>
          </w:p>
        </w:tc>
        <w:tc>
          <w:tcPr>
            <w:tcW w:w="996" w:type="dxa"/>
            <w:tcBorders>
              <w:right w:val="double" w:sz="4" w:space="0" w:color="auto"/>
            </w:tcBorders>
            <w:shd w:val="clear" w:color="auto" w:fill="FFFFFF" w:themeFill="background1"/>
            <w:vAlign w:val="center"/>
          </w:tcPr>
          <w:p w14:paraId="1DD7D0A1" w14:textId="0EE6B52D" w:rsidR="00333FD8" w:rsidRPr="00333FD8" w:rsidRDefault="00333FD8" w:rsidP="00333FD8">
            <w:pPr>
              <w:jc w:val="center"/>
              <w:rPr>
                <w:rFonts w:ascii="Arial" w:hAnsi="Arial" w:cs="Arial"/>
                <w:b/>
                <w:color w:val="00B050"/>
              </w:rPr>
            </w:pPr>
            <w:r w:rsidRPr="00333FD8">
              <w:rPr>
                <w:rFonts w:ascii="Arial" w:hAnsi="Arial" w:cs="Arial"/>
              </w:rPr>
              <w:t>-5.3%</w:t>
            </w:r>
          </w:p>
        </w:tc>
        <w:tc>
          <w:tcPr>
            <w:tcW w:w="1068" w:type="dxa"/>
            <w:tcBorders>
              <w:left w:val="double" w:sz="4" w:space="0" w:color="auto"/>
            </w:tcBorders>
            <w:shd w:val="clear" w:color="auto" w:fill="FFFFFF" w:themeFill="background1"/>
            <w:vAlign w:val="center"/>
          </w:tcPr>
          <w:p w14:paraId="43C12FD4" w14:textId="77777777" w:rsidR="00333FD8" w:rsidRPr="00333FD8" w:rsidRDefault="00333FD8" w:rsidP="00333FD8">
            <w:pPr>
              <w:jc w:val="center"/>
              <w:rPr>
                <w:rFonts w:ascii="Arial" w:hAnsi="Arial" w:cs="Arial"/>
              </w:rPr>
            </w:pPr>
            <w:r w:rsidRPr="00333FD8">
              <w:rPr>
                <w:rFonts w:ascii="Arial" w:hAnsi="Arial" w:cs="Arial"/>
              </w:rPr>
              <w:t>Non-Dis</w:t>
            </w:r>
          </w:p>
          <w:p w14:paraId="7B6B6276" w14:textId="65549F7F" w:rsidR="00333FD8" w:rsidRPr="00333FD8" w:rsidRDefault="00333FD8" w:rsidP="00333FD8">
            <w:pPr>
              <w:jc w:val="center"/>
              <w:rPr>
                <w:rFonts w:ascii="Arial" w:hAnsi="Arial" w:cs="Arial"/>
              </w:rPr>
            </w:pPr>
            <w:r w:rsidRPr="00333FD8">
              <w:rPr>
                <w:rFonts w:ascii="Arial" w:hAnsi="Arial" w:cs="Arial"/>
              </w:rPr>
              <w:t>51.5%</w:t>
            </w:r>
          </w:p>
        </w:tc>
        <w:tc>
          <w:tcPr>
            <w:tcW w:w="1795" w:type="dxa"/>
            <w:shd w:val="clear" w:color="auto" w:fill="FFFFFF" w:themeFill="background1"/>
            <w:vAlign w:val="center"/>
          </w:tcPr>
          <w:p w14:paraId="61AD4EFD" w14:textId="7A77AFE9" w:rsidR="00333FD8" w:rsidRPr="00333FD8" w:rsidRDefault="00333FD8" w:rsidP="00333FD8">
            <w:pPr>
              <w:jc w:val="center"/>
              <w:rPr>
                <w:rFonts w:ascii="Arial" w:hAnsi="Arial" w:cs="Arial"/>
                <w:b/>
                <w:color w:val="FF0000"/>
              </w:rPr>
            </w:pPr>
            <w:r w:rsidRPr="00333FD8">
              <w:rPr>
                <w:rFonts w:ascii="Arial" w:hAnsi="Arial" w:cs="Arial"/>
              </w:rPr>
              <w:t>-1.6%</w:t>
            </w:r>
          </w:p>
        </w:tc>
      </w:tr>
      <w:tr w:rsidR="00333FD8" w:rsidRPr="00333FD8" w14:paraId="77F1979D" w14:textId="77777777" w:rsidTr="00333FD8">
        <w:trPr>
          <w:cantSplit/>
          <w:trHeight w:val="946"/>
          <w:jc w:val="center"/>
        </w:trPr>
        <w:tc>
          <w:tcPr>
            <w:tcW w:w="0" w:type="auto"/>
            <w:vMerge/>
            <w:shd w:val="clear" w:color="auto" w:fill="FFFFFF" w:themeFill="background1"/>
          </w:tcPr>
          <w:p w14:paraId="5C03A31C" w14:textId="77777777" w:rsidR="00333FD8" w:rsidRPr="00333FD8" w:rsidRDefault="00333FD8" w:rsidP="00333FD8">
            <w:pPr>
              <w:rPr>
                <w:rFonts w:ascii="Arial" w:hAnsi="Arial" w:cs="Arial"/>
              </w:rPr>
            </w:pPr>
          </w:p>
        </w:tc>
        <w:tc>
          <w:tcPr>
            <w:tcW w:w="0" w:type="auto"/>
            <w:vMerge/>
            <w:shd w:val="clear" w:color="auto" w:fill="FFFFFF" w:themeFill="background1"/>
          </w:tcPr>
          <w:p w14:paraId="12954CC1"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5CA4899C" w14:textId="77777777" w:rsidR="00333FD8" w:rsidRPr="00333FD8" w:rsidRDefault="00333FD8" w:rsidP="00333FD8">
            <w:pPr>
              <w:jc w:val="center"/>
              <w:rPr>
                <w:rFonts w:ascii="Arial" w:hAnsi="Arial" w:cs="Arial"/>
              </w:rPr>
            </w:pPr>
            <w:r w:rsidRPr="00333FD8">
              <w:rPr>
                <w:rFonts w:ascii="Arial" w:hAnsi="Arial" w:cs="Arial"/>
              </w:rPr>
              <w:t>Dis / LTC</w:t>
            </w:r>
          </w:p>
          <w:p w14:paraId="04AE4AF4" w14:textId="2F400B33" w:rsidR="00333FD8" w:rsidRPr="00333FD8" w:rsidRDefault="00333FD8" w:rsidP="00333FD8">
            <w:pPr>
              <w:jc w:val="center"/>
              <w:rPr>
                <w:rFonts w:ascii="Arial" w:hAnsi="Arial" w:cs="Arial"/>
              </w:rPr>
            </w:pPr>
            <w:r w:rsidRPr="00333FD8">
              <w:rPr>
                <w:rFonts w:ascii="Arial" w:hAnsi="Arial" w:cs="Arial"/>
              </w:rPr>
              <w:t>43.3%</w:t>
            </w:r>
          </w:p>
        </w:tc>
        <w:tc>
          <w:tcPr>
            <w:tcW w:w="0" w:type="auto"/>
            <w:shd w:val="clear" w:color="auto" w:fill="FFFFFF" w:themeFill="background1"/>
            <w:vAlign w:val="center"/>
          </w:tcPr>
          <w:p w14:paraId="46FA8216" w14:textId="77777777" w:rsidR="00333FD8" w:rsidRPr="00333FD8" w:rsidRDefault="00333FD8" w:rsidP="00333FD8">
            <w:pPr>
              <w:jc w:val="center"/>
              <w:rPr>
                <w:rFonts w:ascii="Arial" w:hAnsi="Arial" w:cs="Arial"/>
              </w:rPr>
            </w:pPr>
            <w:r w:rsidRPr="00333FD8">
              <w:rPr>
                <w:rFonts w:ascii="Arial" w:hAnsi="Arial" w:cs="Arial"/>
              </w:rPr>
              <w:t>Dis / LTC</w:t>
            </w:r>
          </w:p>
          <w:p w14:paraId="2D7E2704" w14:textId="135D68AD" w:rsidR="00333FD8" w:rsidRPr="00333FD8" w:rsidRDefault="00333FD8" w:rsidP="00333FD8">
            <w:pPr>
              <w:jc w:val="center"/>
              <w:rPr>
                <w:rFonts w:ascii="Arial" w:hAnsi="Arial" w:cs="Arial"/>
              </w:rPr>
            </w:pPr>
            <w:r w:rsidRPr="00333FD8">
              <w:rPr>
                <w:rFonts w:ascii="Arial" w:hAnsi="Arial" w:cs="Arial"/>
              </w:rPr>
              <w:t>45.9%</w:t>
            </w:r>
          </w:p>
        </w:tc>
        <w:tc>
          <w:tcPr>
            <w:tcW w:w="996" w:type="dxa"/>
            <w:tcBorders>
              <w:right w:val="double" w:sz="4" w:space="0" w:color="auto"/>
            </w:tcBorders>
            <w:shd w:val="clear" w:color="auto" w:fill="FFFFFF" w:themeFill="background1"/>
            <w:vAlign w:val="center"/>
          </w:tcPr>
          <w:p w14:paraId="5BAB9D04" w14:textId="018570CB" w:rsidR="00333FD8" w:rsidRPr="00333FD8" w:rsidRDefault="00333FD8" w:rsidP="00333FD8">
            <w:pPr>
              <w:jc w:val="center"/>
              <w:rPr>
                <w:rFonts w:ascii="Arial" w:hAnsi="Arial" w:cs="Arial"/>
                <w:b/>
                <w:color w:val="00B050"/>
              </w:rPr>
            </w:pPr>
            <w:r w:rsidRPr="00333FD8">
              <w:rPr>
                <w:rFonts w:ascii="Arial" w:hAnsi="Arial" w:cs="Arial"/>
                <w:b/>
                <w:color w:val="00B050"/>
              </w:rPr>
              <w:t>+2.6%</w:t>
            </w:r>
          </w:p>
        </w:tc>
        <w:tc>
          <w:tcPr>
            <w:tcW w:w="1068" w:type="dxa"/>
            <w:tcBorders>
              <w:left w:val="double" w:sz="4" w:space="0" w:color="auto"/>
            </w:tcBorders>
            <w:shd w:val="clear" w:color="auto" w:fill="FFFFFF" w:themeFill="background1"/>
            <w:vAlign w:val="center"/>
          </w:tcPr>
          <w:p w14:paraId="7744DB35" w14:textId="77777777" w:rsidR="00333FD8" w:rsidRPr="00333FD8" w:rsidRDefault="00333FD8" w:rsidP="00333FD8">
            <w:pPr>
              <w:jc w:val="center"/>
              <w:rPr>
                <w:rFonts w:ascii="Arial" w:hAnsi="Arial" w:cs="Arial"/>
              </w:rPr>
            </w:pPr>
            <w:r w:rsidRPr="00333FD8">
              <w:rPr>
                <w:rFonts w:ascii="Arial" w:hAnsi="Arial" w:cs="Arial"/>
              </w:rPr>
              <w:t>Dis / LTC</w:t>
            </w:r>
          </w:p>
          <w:p w14:paraId="61B3971D" w14:textId="279A7AB1" w:rsidR="00333FD8" w:rsidRPr="00333FD8" w:rsidRDefault="00333FD8" w:rsidP="00333FD8">
            <w:pPr>
              <w:jc w:val="center"/>
              <w:rPr>
                <w:rFonts w:ascii="Arial" w:hAnsi="Arial" w:cs="Arial"/>
              </w:rPr>
            </w:pPr>
            <w:r w:rsidRPr="00333FD8">
              <w:rPr>
                <w:rFonts w:ascii="Arial" w:hAnsi="Arial" w:cs="Arial"/>
              </w:rPr>
              <w:t>43.6%</w:t>
            </w:r>
          </w:p>
        </w:tc>
        <w:tc>
          <w:tcPr>
            <w:tcW w:w="1795" w:type="dxa"/>
            <w:shd w:val="clear" w:color="auto" w:fill="FFFFFF" w:themeFill="background1"/>
            <w:vAlign w:val="center"/>
          </w:tcPr>
          <w:p w14:paraId="41B92C9F" w14:textId="6C618FAC" w:rsidR="00333FD8" w:rsidRPr="00333FD8" w:rsidRDefault="00333FD8" w:rsidP="00333FD8">
            <w:pPr>
              <w:jc w:val="center"/>
              <w:rPr>
                <w:rFonts w:ascii="Arial" w:hAnsi="Arial" w:cs="Arial"/>
                <w:b/>
                <w:color w:val="FF0000"/>
              </w:rPr>
            </w:pPr>
            <w:r w:rsidRPr="00333FD8">
              <w:rPr>
                <w:rFonts w:ascii="Arial" w:hAnsi="Arial" w:cs="Arial"/>
                <w:b/>
                <w:color w:val="00B050"/>
              </w:rPr>
              <w:t>+2.3%</w:t>
            </w:r>
          </w:p>
        </w:tc>
      </w:tr>
      <w:tr w:rsidR="00333FD8" w:rsidRPr="00333FD8" w14:paraId="7FBC6F1A" w14:textId="77777777" w:rsidTr="00333FD8">
        <w:trPr>
          <w:cantSplit/>
          <w:trHeight w:val="1366"/>
          <w:jc w:val="center"/>
        </w:trPr>
        <w:tc>
          <w:tcPr>
            <w:tcW w:w="0" w:type="auto"/>
            <w:shd w:val="clear" w:color="auto" w:fill="FFFFFF" w:themeFill="background1"/>
          </w:tcPr>
          <w:p w14:paraId="0A5269A9" w14:textId="75D19C3D" w:rsidR="00333FD8" w:rsidRPr="00333FD8" w:rsidRDefault="00333FD8" w:rsidP="00333FD8">
            <w:pPr>
              <w:rPr>
                <w:rFonts w:ascii="Arial" w:hAnsi="Arial" w:cs="Arial"/>
              </w:rPr>
            </w:pPr>
            <w:r w:rsidRPr="00333FD8">
              <w:rPr>
                <w:rFonts w:ascii="Arial" w:hAnsi="Arial" w:cs="Arial"/>
                <w:b/>
              </w:rPr>
              <w:t>8</w:t>
            </w:r>
          </w:p>
        </w:tc>
        <w:tc>
          <w:tcPr>
            <w:tcW w:w="0" w:type="auto"/>
            <w:shd w:val="clear" w:color="auto" w:fill="FFFFFF" w:themeFill="background1"/>
          </w:tcPr>
          <w:p w14:paraId="0563B997" w14:textId="77777777" w:rsidR="00333FD8" w:rsidRPr="00333FD8" w:rsidRDefault="00333FD8" w:rsidP="00333FD8">
            <w:pPr>
              <w:rPr>
                <w:rFonts w:ascii="Arial" w:hAnsi="Arial" w:cs="Arial"/>
                <w:sz w:val="18"/>
              </w:rPr>
            </w:pPr>
            <w:r w:rsidRPr="00333FD8">
              <w:rPr>
                <w:rFonts w:ascii="Arial" w:hAnsi="Arial" w:cs="Arial"/>
                <w:sz w:val="18"/>
              </w:rPr>
              <w:t>Percentage of Disabled staff saying that their employer has made adequate adjustment(s) to enable them to carry out their work.</w:t>
            </w:r>
          </w:p>
          <w:p w14:paraId="5DD378D8" w14:textId="77777777" w:rsidR="00333FD8" w:rsidRPr="00333FD8" w:rsidRDefault="00333FD8" w:rsidP="00333FD8">
            <w:pPr>
              <w:rPr>
                <w:rFonts w:ascii="Arial" w:hAnsi="Arial" w:cs="Arial"/>
                <w:sz w:val="18"/>
              </w:rPr>
            </w:pPr>
          </w:p>
          <w:p w14:paraId="14CFF001" w14:textId="77777777" w:rsidR="00333FD8" w:rsidRPr="00333FD8" w:rsidRDefault="00333FD8" w:rsidP="00333FD8">
            <w:pPr>
              <w:rPr>
                <w:rFonts w:ascii="Arial" w:hAnsi="Arial" w:cs="Arial"/>
                <w:i/>
                <w:sz w:val="18"/>
              </w:rPr>
            </w:pPr>
            <w:r w:rsidRPr="00333FD8">
              <w:rPr>
                <w:rFonts w:ascii="Arial" w:hAnsi="Arial" w:cs="Arial"/>
                <w:i/>
                <w:sz w:val="18"/>
              </w:rPr>
              <w:t>Higher % = Improvement</w:t>
            </w:r>
          </w:p>
          <w:p w14:paraId="083721AC" w14:textId="77777777" w:rsidR="00333FD8" w:rsidRPr="00333FD8" w:rsidRDefault="00333FD8" w:rsidP="00333FD8">
            <w:pPr>
              <w:autoSpaceDE w:val="0"/>
              <w:autoSpaceDN w:val="0"/>
              <w:adjustRightInd w:val="0"/>
              <w:rPr>
                <w:rFonts w:ascii="Arial" w:hAnsi="Arial" w:cs="Arial"/>
                <w:b/>
                <w:i/>
                <w:color w:val="00B050"/>
                <w:sz w:val="18"/>
              </w:rPr>
            </w:pPr>
            <w:r w:rsidRPr="00333FD8">
              <w:rPr>
                <w:rFonts w:ascii="Arial" w:hAnsi="Arial" w:cs="Arial"/>
                <w:b/>
                <w:i/>
                <w:color w:val="00B050"/>
                <w:sz w:val="18"/>
              </w:rPr>
              <w:t>EPUT 2021 – 22 = Improvement</w:t>
            </w:r>
          </w:p>
          <w:p w14:paraId="16AC232E" w14:textId="461365A7" w:rsidR="00333FD8" w:rsidRPr="00333FD8" w:rsidRDefault="00333FD8" w:rsidP="00333FD8">
            <w:pPr>
              <w:rPr>
                <w:rFonts w:ascii="Arial" w:hAnsi="Arial" w:cs="Arial"/>
                <w:sz w:val="18"/>
              </w:rPr>
            </w:pPr>
            <w:r w:rsidRPr="00333FD8">
              <w:rPr>
                <w:rFonts w:ascii="Arial" w:hAnsi="Arial" w:cs="Arial"/>
                <w:b/>
                <w:i/>
                <w:color w:val="00B050"/>
                <w:sz w:val="18"/>
              </w:rPr>
              <w:t>Higher than 2021 National Average</w:t>
            </w:r>
          </w:p>
        </w:tc>
        <w:tc>
          <w:tcPr>
            <w:tcW w:w="0" w:type="auto"/>
            <w:tcBorders>
              <w:left w:val="double" w:sz="4" w:space="0" w:color="auto"/>
            </w:tcBorders>
            <w:shd w:val="clear" w:color="auto" w:fill="FFFFFF" w:themeFill="background1"/>
            <w:vAlign w:val="center"/>
          </w:tcPr>
          <w:p w14:paraId="64CE6AAF" w14:textId="712F8AE9" w:rsidR="00333FD8" w:rsidRPr="00333FD8" w:rsidRDefault="00333FD8" w:rsidP="00333FD8">
            <w:pPr>
              <w:jc w:val="center"/>
              <w:rPr>
                <w:rFonts w:ascii="Arial" w:hAnsi="Arial" w:cs="Arial"/>
              </w:rPr>
            </w:pPr>
            <w:r w:rsidRPr="00333FD8">
              <w:rPr>
                <w:rFonts w:ascii="Arial" w:hAnsi="Arial" w:cs="Arial"/>
              </w:rPr>
              <w:t>77.5%</w:t>
            </w:r>
          </w:p>
        </w:tc>
        <w:tc>
          <w:tcPr>
            <w:tcW w:w="0" w:type="auto"/>
            <w:shd w:val="clear" w:color="auto" w:fill="FFFFFF" w:themeFill="background1"/>
            <w:vAlign w:val="center"/>
          </w:tcPr>
          <w:p w14:paraId="5DDFA6A5" w14:textId="47F10547" w:rsidR="00333FD8" w:rsidRPr="00333FD8" w:rsidRDefault="00333FD8" w:rsidP="00333FD8">
            <w:pPr>
              <w:jc w:val="center"/>
              <w:rPr>
                <w:rFonts w:ascii="Arial" w:hAnsi="Arial" w:cs="Arial"/>
              </w:rPr>
            </w:pPr>
            <w:r w:rsidRPr="00333FD8">
              <w:rPr>
                <w:rFonts w:ascii="Arial" w:hAnsi="Arial" w:cs="Arial"/>
              </w:rPr>
              <w:t>80%</w:t>
            </w:r>
          </w:p>
        </w:tc>
        <w:tc>
          <w:tcPr>
            <w:tcW w:w="996" w:type="dxa"/>
            <w:tcBorders>
              <w:right w:val="double" w:sz="4" w:space="0" w:color="auto"/>
            </w:tcBorders>
            <w:shd w:val="clear" w:color="auto" w:fill="FFFFFF" w:themeFill="background1"/>
            <w:vAlign w:val="center"/>
          </w:tcPr>
          <w:p w14:paraId="6808F76F" w14:textId="04645FB8" w:rsidR="00333FD8" w:rsidRPr="00333FD8" w:rsidRDefault="00333FD8" w:rsidP="00333FD8">
            <w:pPr>
              <w:jc w:val="center"/>
              <w:rPr>
                <w:rFonts w:ascii="Arial" w:hAnsi="Arial" w:cs="Arial"/>
                <w:b/>
                <w:color w:val="00B050"/>
              </w:rPr>
            </w:pPr>
            <w:r w:rsidRPr="00333FD8">
              <w:rPr>
                <w:rFonts w:ascii="Arial" w:hAnsi="Arial" w:cs="Arial"/>
                <w:b/>
                <w:color w:val="00B050"/>
              </w:rPr>
              <w:t>+2.5%</w:t>
            </w:r>
          </w:p>
        </w:tc>
        <w:tc>
          <w:tcPr>
            <w:tcW w:w="1068" w:type="dxa"/>
            <w:tcBorders>
              <w:left w:val="double" w:sz="4" w:space="0" w:color="auto"/>
            </w:tcBorders>
            <w:shd w:val="clear" w:color="auto" w:fill="FFFFFF" w:themeFill="background1"/>
            <w:vAlign w:val="center"/>
          </w:tcPr>
          <w:p w14:paraId="3B0941F4" w14:textId="19B8D10A" w:rsidR="00333FD8" w:rsidRPr="00333FD8" w:rsidRDefault="00333FD8" w:rsidP="00333FD8">
            <w:pPr>
              <w:jc w:val="center"/>
              <w:rPr>
                <w:rFonts w:ascii="Arial" w:hAnsi="Arial" w:cs="Arial"/>
              </w:rPr>
            </w:pPr>
            <w:r w:rsidRPr="00333FD8">
              <w:rPr>
                <w:rFonts w:ascii="Arial" w:hAnsi="Arial" w:cs="Arial"/>
              </w:rPr>
              <w:t>78.8%</w:t>
            </w:r>
          </w:p>
        </w:tc>
        <w:tc>
          <w:tcPr>
            <w:tcW w:w="1795" w:type="dxa"/>
            <w:shd w:val="clear" w:color="auto" w:fill="FFFFFF" w:themeFill="background1"/>
            <w:vAlign w:val="center"/>
          </w:tcPr>
          <w:p w14:paraId="6D34054E" w14:textId="62383323" w:rsidR="00333FD8" w:rsidRPr="00333FD8" w:rsidRDefault="00333FD8" w:rsidP="00333FD8">
            <w:pPr>
              <w:jc w:val="center"/>
              <w:rPr>
                <w:rFonts w:ascii="Arial" w:hAnsi="Arial" w:cs="Arial"/>
                <w:b/>
                <w:color w:val="FF0000"/>
              </w:rPr>
            </w:pPr>
            <w:r w:rsidRPr="00333FD8">
              <w:rPr>
                <w:rFonts w:ascii="Arial" w:hAnsi="Arial" w:cs="Arial"/>
                <w:b/>
                <w:color w:val="00B050"/>
              </w:rPr>
              <w:t>+1.2%</w:t>
            </w:r>
          </w:p>
        </w:tc>
      </w:tr>
      <w:tr w:rsidR="00333FD8" w:rsidRPr="00333FD8" w14:paraId="352489EF" w14:textId="77777777" w:rsidTr="00333FD8">
        <w:trPr>
          <w:cantSplit/>
          <w:trHeight w:val="917"/>
          <w:jc w:val="center"/>
        </w:trPr>
        <w:tc>
          <w:tcPr>
            <w:tcW w:w="0" w:type="auto"/>
            <w:vMerge w:val="restart"/>
            <w:shd w:val="clear" w:color="auto" w:fill="FFFFFF" w:themeFill="background1"/>
          </w:tcPr>
          <w:p w14:paraId="7AFF3CB1" w14:textId="210EC2FF" w:rsidR="00333FD8" w:rsidRPr="00333FD8" w:rsidRDefault="00333FD8" w:rsidP="00333FD8">
            <w:pPr>
              <w:rPr>
                <w:rFonts w:ascii="Arial" w:hAnsi="Arial" w:cs="Arial"/>
              </w:rPr>
            </w:pPr>
            <w:r w:rsidRPr="00333FD8">
              <w:rPr>
                <w:rFonts w:ascii="Arial" w:hAnsi="Arial" w:cs="Arial"/>
                <w:b/>
              </w:rPr>
              <w:t>9a</w:t>
            </w:r>
          </w:p>
        </w:tc>
        <w:tc>
          <w:tcPr>
            <w:tcW w:w="0" w:type="auto"/>
            <w:vMerge w:val="restart"/>
            <w:shd w:val="clear" w:color="auto" w:fill="FFFFFF" w:themeFill="background1"/>
          </w:tcPr>
          <w:p w14:paraId="4E5B7F16" w14:textId="77777777" w:rsidR="00333FD8" w:rsidRPr="00333FD8" w:rsidRDefault="00333FD8" w:rsidP="00333FD8">
            <w:pPr>
              <w:rPr>
                <w:rFonts w:ascii="Arial" w:hAnsi="Arial" w:cs="Arial"/>
                <w:sz w:val="18"/>
              </w:rPr>
            </w:pPr>
            <w:r w:rsidRPr="00333FD8">
              <w:rPr>
                <w:rFonts w:ascii="Arial" w:hAnsi="Arial" w:cs="Arial"/>
                <w:sz w:val="18"/>
              </w:rPr>
              <w:t>The staff engagement score for Disabled staff, compared to non-disabled staff.</w:t>
            </w:r>
          </w:p>
          <w:p w14:paraId="27274FA7" w14:textId="77777777" w:rsidR="00333FD8" w:rsidRPr="00333FD8" w:rsidRDefault="00333FD8" w:rsidP="00333FD8">
            <w:pPr>
              <w:rPr>
                <w:rFonts w:ascii="Arial" w:hAnsi="Arial" w:cs="Arial"/>
                <w:sz w:val="18"/>
              </w:rPr>
            </w:pPr>
          </w:p>
          <w:p w14:paraId="2A277949" w14:textId="77777777" w:rsidR="00333FD8" w:rsidRPr="00333FD8" w:rsidRDefault="00333FD8" w:rsidP="00333FD8">
            <w:pPr>
              <w:rPr>
                <w:rFonts w:ascii="Arial" w:hAnsi="Arial" w:cs="Arial"/>
                <w:i/>
                <w:sz w:val="18"/>
              </w:rPr>
            </w:pPr>
            <w:r w:rsidRPr="00333FD8">
              <w:rPr>
                <w:rFonts w:ascii="Arial" w:hAnsi="Arial" w:cs="Arial"/>
                <w:i/>
                <w:sz w:val="18"/>
              </w:rPr>
              <w:t>Higher % = Improvement</w:t>
            </w:r>
          </w:p>
          <w:p w14:paraId="4764A12A" w14:textId="77777777" w:rsidR="00333FD8" w:rsidRPr="00333FD8" w:rsidRDefault="00333FD8" w:rsidP="00333FD8">
            <w:pPr>
              <w:autoSpaceDE w:val="0"/>
              <w:autoSpaceDN w:val="0"/>
              <w:adjustRightInd w:val="0"/>
              <w:rPr>
                <w:rFonts w:ascii="Arial" w:hAnsi="Arial" w:cs="Arial"/>
                <w:b/>
                <w:i/>
                <w:sz w:val="18"/>
              </w:rPr>
            </w:pPr>
            <w:r w:rsidRPr="00333FD8">
              <w:rPr>
                <w:rFonts w:ascii="Arial" w:hAnsi="Arial" w:cs="Arial"/>
                <w:b/>
                <w:i/>
                <w:sz w:val="18"/>
              </w:rPr>
              <w:t>EPUT 2021 – 22 = No Change</w:t>
            </w:r>
          </w:p>
          <w:p w14:paraId="2CC84312" w14:textId="7A879235" w:rsidR="00333FD8" w:rsidRPr="00333FD8" w:rsidRDefault="00333FD8" w:rsidP="00333FD8">
            <w:pPr>
              <w:rPr>
                <w:rFonts w:ascii="Arial" w:hAnsi="Arial" w:cs="Arial"/>
                <w:sz w:val="18"/>
              </w:rPr>
            </w:pPr>
            <w:r w:rsidRPr="00333FD8">
              <w:rPr>
                <w:rFonts w:ascii="Arial" w:hAnsi="Arial" w:cs="Arial"/>
                <w:b/>
                <w:i/>
                <w:color w:val="00B050"/>
                <w:sz w:val="18"/>
              </w:rPr>
              <w:t>Higher than 2021 National Average</w:t>
            </w:r>
          </w:p>
        </w:tc>
        <w:tc>
          <w:tcPr>
            <w:tcW w:w="0" w:type="auto"/>
            <w:tcBorders>
              <w:left w:val="double" w:sz="4" w:space="0" w:color="auto"/>
            </w:tcBorders>
            <w:shd w:val="clear" w:color="auto" w:fill="FFFFFF" w:themeFill="background1"/>
            <w:vAlign w:val="center"/>
          </w:tcPr>
          <w:p w14:paraId="3E01062C" w14:textId="77777777" w:rsidR="00333FD8" w:rsidRPr="00333FD8" w:rsidRDefault="00333FD8" w:rsidP="00333FD8">
            <w:pPr>
              <w:jc w:val="center"/>
              <w:rPr>
                <w:rFonts w:ascii="Arial" w:hAnsi="Arial" w:cs="Arial"/>
              </w:rPr>
            </w:pPr>
            <w:r w:rsidRPr="00333FD8">
              <w:rPr>
                <w:rFonts w:ascii="Arial" w:hAnsi="Arial" w:cs="Arial"/>
              </w:rPr>
              <w:t>Non-Dis</w:t>
            </w:r>
          </w:p>
          <w:p w14:paraId="19C1CB41" w14:textId="485696D5" w:rsidR="00333FD8" w:rsidRPr="00333FD8" w:rsidRDefault="00333FD8" w:rsidP="00333FD8">
            <w:pPr>
              <w:jc w:val="center"/>
              <w:rPr>
                <w:rFonts w:ascii="Arial" w:hAnsi="Arial" w:cs="Arial"/>
              </w:rPr>
            </w:pPr>
            <w:r w:rsidRPr="00333FD8">
              <w:rPr>
                <w:rFonts w:ascii="Arial" w:hAnsi="Arial" w:cs="Arial"/>
              </w:rPr>
              <w:t>7.3</w:t>
            </w:r>
          </w:p>
        </w:tc>
        <w:tc>
          <w:tcPr>
            <w:tcW w:w="0" w:type="auto"/>
            <w:shd w:val="clear" w:color="auto" w:fill="FFFFFF" w:themeFill="background1"/>
            <w:vAlign w:val="center"/>
          </w:tcPr>
          <w:p w14:paraId="3CE542D8" w14:textId="77777777" w:rsidR="00333FD8" w:rsidRPr="00333FD8" w:rsidRDefault="00333FD8" w:rsidP="00333FD8">
            <w:pPr>
              <w:jc w:val="center"/>
              <w:rPr>
                <w:rFonts w:ascii="Arial" w:hAnsi="Arial" w:cs="Arial"/>
              </w:rPr>
            </w:pPr>
            <w:r w:rsidRPr="00333FD8">
              <w:rPr>
                <w:rFonts w:ascii="Arial" w:hAnsi="Arial" w:cs="Arial"/>
              </w:rPr>
              <w:t>Non-Dis</w:t>
            </w:r>
          </w:p>
          <w:p w14:paraId="3A9F3B8E" w14:textId="42422DAA" w:rsidR="00333FD8" w:rsidRPr="00333FD8" w:rsidRDefault="00333FD8" w:rsidP="00333FD8">
            <w:pPr>
              <w:jc w:val="center"/>
              <w:rPr>
                <w:rFonts w:ascii="Arial" w:hAnsi="Arial" w:cs="Arial"/>
              </w:rPr>
            </w:pPr>
            <w:r w:rsidRPr="00333FD8">
              <w:rPr>
                <w:rFonts w:ascii="Arial" w:hAnsi="Arial" w:cs="Arial"/>
              </w:rPr>
              <w:t>7.2</w:t>
            </w:r>
          </w:p>
        </w:tc>
        <w:tc>
          <w:tcPr>
            <w:tcW w:w="996" w:type="dxa"/>
            <w:tcBorders>
              <w:right w:val="double" w:sz="4" w:space="0" w:color="auto"/>
            </w:tcBorders>
            <w:shd w:val="clear" w:color="auto" w:fill="FFFFFF" w:themeFill="background1"/>
            <w:vAlign w:val="center"/>
          </w:tcPr>
          <w:p w14:paraId="09BC803E" w14:textId="7FDE9A63" w:rsidR="00333FD8" w:rsidRPr="00333FD8" w:rsidRDefault="00333FD8" w:rsidP="00333FD8">
            <w:pPr>
              <w:jc w:val="center"/>
              <w:rPr>
                <w:rFonts w:ascii="Arial" w:hAnsi="Arial" w:cs="Arial"/>
                <w:b/>
                <w:color w:val="00B050"/>
              </w:rPr>
            </w:pPr>
            <w:r w:rsidRPr="00333FD8">
              <w:rPr>
                <w:rFonts w:ascii="Arial" w:hAnsi="Arial" w:cs="Arial"/>
              </w:rPr>
              <w:t>- 0.1</w:t>
            </w:r>
          </w:p>
        </w:tc>
        <w:tc>
          <w:tcPr>
            <w:tcW w:w="1068" w:type="dxa"/>
            <w:tcBorders>
              <w:left w:val="double" w:sz="4" w:space="0" w:color="auto"/>
            </w:tcBorders>
            <w:shd w:val="clear" w:color="auto" w:fill="FFFFFF" w:themeFill="background1"/>
            <w:vAlign w:val="center"/>
          </w:tcPr>
          <w:p w14:paraId="19D5BAAF" w14:textId="77777777" w:rsidR="00333FD8" w:rsidRPr="00333FD8" w:rsidRDefault="00333FD8" w:rsidP="00333FD8">
            <w:pPr>
              <w:jc w:val="center"/>
              <w:rPr>
                <w:rFonts w:ascii="Arial" w:hAnsi="Arial" w:cs="Arial"/>
              </w:rPr>
            </w:pPr>
            <w:r w:rsidRPr="00333FD8">
              <w:rPr>
                <w:rFonts w:ascii="Arial" w:hAnsi="Arial" w:cs="Arial"/>
              </w:rPr>
              <w:t>Non-Dis</w:t>
            </w:r>
          </w:p>
          <w:p w14:paraId="1F909335" w14:textId="376782A6" w:rsidR="00333FD8" w:rsidRPr="00333FD8" w:rsidRDefault="00333FD8" w:rsidP="00333FD8">
            <w:pPr>
              <w:jc w:val="center"/>
              <w:rPr>
                <w:rFonts w:ascii="Arial" w:hAnsi="Arial" w:cs="Arial"/>
              </w:rPr>
            </w:pPr>
            <w:r w:rsidRPr="00333FD8">
              <w:rPr>
                <w:rFonts w:ascii="Arial" w:hAnsi="Arial" w:cs="Arial"/>
              </w:rPr>
              <w:t>7.2</w:t>
            </w:r>
          </w:p>
        </w:tc>
        <w:tc>
          <w:tcPr>
            <w:tcW w:w="1795" w:type="dxa"/>
            <w:shd w:val="clear" w:color="auto" w:fill="FFFFFF" w:themeFill="background1"/>
            <w:vAlign w:val="center"/>
          </w:tcPr>
          <w:p w14:paraId="086C1314" w14:textId="190BE131" w:rsidR="00333FD8" w:rsidRPr="00333FD8" w:rsidRDefault="00333FD8" w:rsidP="00333FD8">
            <w:pPr>
              <w:jc w:val="center"/>
              <w:rPr>
                <w:rFonts w:ascii="Arial" w:hAnsi="Arial" w:cs="Arial"/>
                <w:b/>
                <w:color w:val="FF0000"/>
              </w:rPr>
            </w:pPr>
            <w:r w:rsidRPr="00333FD8">
              <w:rPr>
                <w:rFonts w:ascii="Arial" w:hAnsi="Arial" w:cs="Arial"/>
              </w:rPr>
              <w:t>0</w:t>
            </w:r>
          </w:p>
        </w:tc>
      </w:tr>
      <w:tr w:rsidR="00333FD8" w:rsidRPr="00333FD8" w14:paraId="1C447495" w14:textId="77777777" w:rsidTr="00333FD8">
        <w:trPr>
          <w:cantSplit/>
          <w:trHeight w:val="677"/>
          <w:jc w:val="center"/>
        </w:trPr>
        <w:tc>
          <w:tcPr>
            <w:tcW w:w="0" w:type="auto"/>
            <w:vMerge/>
            <w:shd w:val="clear" w:color="auto" w:fill="FFFFFF" w:themeFill="background1"/>
          </w:tcPr>
          <w:p w14:paraId="55CC5AFB" w14:textId="77777777" w:rsidR="00333FD8" w:rsidRPr="00333FD8" w:rsidRDefault="00333FD8" w:rsidP="00333FD8">
            <w:pPr>
              <w:rPr>
                <w:rFonts w:ascii="Arial" w:hAnsi="Arial" w:cs="Arial"/>
              </w:rPr>
            </w:pPr>
          </w:p>
        </w:tc>
        <w:tc>
          <w:tcPr>
            <w:tcW w:w="0" w:type="auto"/>
            <w:vMerge/>
            <w:shd w:val="clear" w:color="auto" w:fill="FFFFFF" w:themeFill="background1"/>
          </w:tcPr>
          <w:p w14:paraId="1BCB4220" w14:textId="77777777" w:rsidR="00333FD8" w:rsidRPr="00333FD8" w:rsidRDefault="00333FD8" w:rsidP="00333FD8">
            <w:pPr>
              <w:rPr>
                <w:rFonts w:ascii="Arial" w:hAnsi="Arial" w:cs="Arial"/>
                <w:sz w:val="18"/>
              </w:rPr>
            </w:pPr>
          </w:p>
        </w:tc>
        <w:tc>
          <w:tcPr>
            <w:tcW w:w="0" w:type="auto"/>
            <w:tcBorders>
              <w:left w:val="double" w:sz="4" w:space="0" w:color="auto"/>
            </w:tcBorders>
            <w:shd w:val="clear" w:color="auto" w:fill="FFFFFF" w:themeFill="background1"/>
            <w:vAlign w:val="center"/>
          </w:tcPr>
          <w:p w14:paraId="77CAC1D4" w14:textId="77777777" w:rsidR="00333FD8" w:rsidRPr="00333FD8" w:rsidRDefault="00333FD8" w:rsidP="00333FD8">
            <w:pPr>
              <w:jc w:val="center"/>
              <w:rPr>
                <w:rFonts w:ascii="Arial" w:hAnsi="Arial" w:cs="Arial"/>
              </w:rPr>
            </w:pPr>
            <w:r w:rsidRPr="00333FD8">
              <w:rPr>
                <w:rFonts w:ascii="Arial" w:hAnsi="Arial" w:cs="Arial"/>
              </w:rPr>
              <w:t>Dis / LTC</w:t>
            </w:r>
          </w:p>
          <w:p w14:paraId="5FB49187" w14:textId="387AE896" w:rsidR="00333FD8" w:rsidRPr="00333FD8" w:rsidRDefault="00333FD8" w:rsidP="00333FD8">
            <w:pPr>
              <w:jc w:val="center"/>
              <w:rPr>
                <w:rFonts w:ascii="Arial" w:hAnsi="Arial" w:cs="Arial"/>
              </w:rPr>
            </w:pPr>
            <w:r w:rsidRPr="00333FD8">
              <w:rPr>
                <w:rFonts w:ascii="Arial" w:hAnsi="Arial" w:cs="Arial"/>
              </w:rPr>
              <w:t>6.8</w:t>
            </w:r>
          </w:p>
        </w:tc>
        <w:tc>
          <w:tcPr>
            <w:tcW w:w="0" w:type="auto"/>
            <w:shd w:val="clear" w:color="auto" w:fill="FFFFFF" w:themeFill="background1"/>
            <w:vAlign w:val="center"/>
          </w:tcPr>
          <w:p w14:paraId="5E39A505" w14:textId="77777777" w:rsidR="00333FD8" w:rsidRPr="00333FD8" w:rsidRDefault="00333FD8" w:rsidP="00333FD8">
            <w:pPr>
              <w:jc w:val="center"/>
              <w:rPr>
                <w:rFonts w:ascii="Arial" w:hAnsi="Arial" w:cs="Arial"/>
              </w:rPr>
            </w:pPr>
            <w:r w:rsidRPr="00333FD8">
              <w:rPr>
                <w:rFonts w:ascii="Arial" w:hAnsi="Arial" w:cs="Arial"/>
              </w:rPr>
              <w:t>Dis / LTC</w:t>
            </w:r>
          </w:p>
          <w:p w14:paraId="2D3FC1F5" w14:textId="647CAB8C" w:rsidR="00333FD8" w:rsidRPr="00333FD8" w:rsidRDefault="00333FD8" w:rsidP="00333FD8">
            <w:pPr>
              <w:jc w:val="center"/>
              <w:rPr>
                <w:rFonts w:ascii="Arial" w:hAnsi="Arial" w:cs="Arial"/>
              </w:rPr>
            </w:pPr>
            <w:r w:rsidRPr="00333FD8">
              <w:rPr>
                <w:rFonts w:ascii="Arial" w:hAnsi="Arial" w:cs="Arial"/>
              </w:rPr>
              <w:t>6.8</w:t>
            </w:r>
          </w:p>
        </w:tc>
        <w:tc>
          <w:tcPr>
            <w:tcW w:w="996" w:type="dxa"/>
            <w:tcBorders>
              <w:right w:val="double" w:sz="4" w:space="0" w:color="auto"/>
            </w:tcBorders>
            <w:shd w:val="clear" w:color="auto" w:fill="FFFFFF" w:themeFill="background1"/>
            <w:vAlign w:val="center"/>
          </w:tcPr>
          <w:p w14:paraId="0200ACA6" w14:textId="1DCE07EE" w:rsidR="00333FD8" w:rsidRPr="00333FD8" w:rsidRDefault="00333FD8" w:rsidP="00333FD8">
            <w:pPr>
              <w:jc w:val="center"/>
              <w:rPr>
                <w:rFonts w:ascii="Arial" w:hAnsi="Arial" w:cs="Arial"/>
                <w:b/>
                <w:color w:val="00B050"/>
              </w:rPr>
            </w:pPr>
            <w:r w:rsidRPr="00333FD8">
              <w:rPr>
                <w:rFonts w:ascii="Arial" w:hAnsi="Arial" w:cs="Arial"/>
                <w:b/>
              </w:rPr>
              <w:t>0</w:t>
            </w:r>
          </w:p>
        </w:tc>
        <w:tc>
          <w:tcPr>
            <w:tcW w:w="1068" w:type="dxa"/>
            <w:tcBorders>
              <w:left w:val="double" w:sz="4" w:space="0" w:color="auto"/>
            </w:tcBorders>
            <w:shd w:val="clear" w:color="auto" w:fill="FFFFFF" w:themeFill="background1"/>
            <w:vAlign w:val="center"/>
          </w:tcPr>
          <w:p w14:paraId="041308C9" w14:textId="77777777" w:rsidR="00333FD8" w:rsidRPr="00333FD8" w:rsidRDefault="00333FD8" w:rsidP="00333FD8">
            <w:pPr>
              <w:jc w:val="center"/>
              <w:rPr>
                <w:rFonts w:ascii="Arial" w:hAnsi="Arial" w:cs="Arial"/>
              </w:rPr>
            </w:pPr>
            <w:r w:rsidRPr="00333FD8">
              <w:rPr>
                <w:rFonts w:ascii="Arial" w:hAnsi="Arial" w:cs="Arial"/>
              </w:rPr>
              <w:t>Dis / LTC</w:t>
            </w:r>
          </w:p>
          <w:p w14:paraId="6EEC0B35" w14:textId="6944B9E5" w:rsidR="00333FD8" w:rsidRPr="00333FD8" w:rsidRDefault="00333FD8" w:rsidP="00333FD8">
            <w:pPr>
              <w:jc w:val="center"/>
              <w:rPr>
                <w:rFonts w:ascii="Arial" w:hAnsi="Arial" w:cs="Arial"/>
              </w:rPr>
            </w:pPr>
            <w:r w:rsidRPr="00333FD8">
              <w:rPr>
                <w:rFonts w:ascii="Arial" w:hAnsi="Arial" w:cs="Arial"/>
              </w:rPr>
              <w:t>6.7</w:t>
            </w:r>
          </w:p>
        </w:tc>
        <w:tc>
          <w:tcPr>
            <w:tcW w:w="1795" w:type="dxa"/>
            <w:shd w:val="clear" w:color="auto" w:fill="FFFFFF" w:themeFill="background1"/>
            <w:vAlign w:val="center"/>
          </w:tcPr>
          <w:p w14:paraId="7076E537" w14:textId="0C9C6CD9" w:rsidR="00333FD8" w:rsidRPr="00333FD8" w:rsidRDefault="00333FD8" w:rsidP="00333FD8">
            <w:pPr>
              <w:jc w:val="center"/>
              <w:rPr>
                <w:rFonts w:ascii="Arial" w:hAnsi="Arial" w:cs="Arial"/>
                <w:b/>
                <w:color w:val="FF0000"/>
              </w:rPr>
            </w:pPr>
            <w:r w:rsidRPr="00333FD8">
              <w:rPr>
                <w:rFonts w:ascii="Arial" w:hAnsi="Arial" w:cs="Arial"/>
                <w:b/>
                <w:color w:val="00B050"/>
              </w:rPr>
              <w:t>+0.1%</w:t>
            </w:r>
          </w:p>
        </w:tc>
      </w:tr>
    </w:tbl>
    <w:p w14:paraId="7169E852" w14:textId="4B4311DC" w:rsidR="004D5E33" w:rsidRPr="00333FD8" w:rsidRDefault="004D5E33" w:rsidP="008F17E4">
      <w:pPr>
        <w:spacing w:after="0" w:line="240" w:lineRule="auto"/>
        <w:rPr>
          <w:rFonts w:ascii="Calibri" w:eastAsia="Calibri" w:hAnsi="Calibri" w:cs="Times New Roman"/>
        </w:rPr>
      </w:pPr>
    </w:p>
    <w:p w14:paraId="133857E1" w14:textId="690BD7B5" w:rsidR="00BC1518" w:rsidRPr="008F17E4" w:rsidRDefault="00D71D7B" w:rsidP="008F17E4">
      <w:pPr>
        <w:pStyle w:val="xxmsonormal"/>
        <w:shd w:val="clear" w:color="auto" w:fill="FFFFFF"/>
        <w:rPr>
          <w:rFonts w:ascii="Arial" w:hAnsi="Arial" w:cs="Arial"/>
          <w:b/>
          <w:color w:val="000000"/>
          <w:sz w:val="22"/>
          <w:szCs w:val="22"/>
          <w:u w:val="single"/>
        </w:rPr>
      </w:pPr>
      <w:r w:rsidRPr="008F17E4">
        <w:rPr>
          <w:rFonts w:ascii="Arial" w:hAnsi="Arial" w:cs="Arial"/>
          <w:b/>
          <w:color w:val="000000"/>
          <w:sz w:val="22"/>
          <w:szCs w:val="22"/>
          <w:u w:val="single"/>
        </w:rPr>
        <w:t>Metric</w:t>
      </w:r>
      <w:r w:rsidR="00B1030A" w:rsidRPr="008F17E4">
        <w:rPr>
          <w:rFonts w:ascii="Arial" w:hAnsi="Arial" w:cs="Arial"/>
          <w:b/>
          <w:color w:val="000000"/>
          <w:sz w:val="22"/>
          <w:szCs w:val="22"/>
          <w:u w:val="single"/>
        </w:rPr>
        <w:t xml:space="preserve"> 9b</w:t>
      </w:r>
      <w:r w:rsidR="00BD2E78" w:rsidRPr="008F17E4">
        <w:rPr>
          <w:rFonts w:ascii="Arial" w:hAnsi="Arial" w:cs="Arial"/>
          <w:b/>
          <w:color w:val="000000"/>
          <w:sz w:val="22"/>
          <w:szCs w:val="22"/>
          <w:u w:val="single"/>
        </w:rPr>
        <w:t>:</w:t>
      </w:r>
      <w:r w:rsidR="003B57B0" w:rsidRPr="008F17E4">
        <w:rPr>
          <w:rFonts w:ascii="Arial" w:hAnsi="Arial" w:cs="Arial"/>
          <w:b/>
          <w:color w:val="000000"/>
          <w:sz w:val="22"/>
          <w:szCs w:val="22"/>
          <w:u w:val="single"/>
        </w:rPr>
        <w:t xml:space="preserve"> What actions h</w:t>
      </w:r>
      <w:r w:rsidR="00532A29" w:rsidRPr="008F17E4">
        <w:rPr>
          <w:rFonts w:ascii="Arial" w:hAnsi="Arial" w:cs="Arial"/>
          <w:b/>
          <w:color w:val="000000"/>
          <w:sz w:val="22"/>
          <w:szCs w:val="22"/>
          <w:u w:val="single"/>
        </w:rPr>
        <w:t>ave you taken action to facilitate the voices of Disabled staff in your organisation to be heard?</w:t>
      </w:r>
      <w:r w:rsidR="00BD2E78" w:rsidRPr="008F17E4">
        <w:rPr>
          <w:rFonts w:ascii="Arial" w:hAnsi="Arial" w:cs="Arial"/>
          <w:b/>
          <w:color w:val="000000"/>
          <w:sz w:val="22"/>
          <w:szCs w:val="22"/>
          <w:u w:val="single"/>
        </w:rPr>
        <w:t>:</w:t>
      </w:r>
    </w:p>
    <w:p w14:paraId="73900E9A" w14:textId="77777777" w:rsidR="00A97762" w:rsidRDefault="00A97762" w:rsidP="003B57B0">
      <w:pPr>
        <w:pStyle w:val="xxmsonormal"/>
        <w:shd w:val="clear" w:color="auto" w:fill="FFFFFF"/>
        <w:ind w:left="360" w:hanging="709"/>
        <w:rPr>
          <w:rFonts w:ascii="Arial" w:hAnsi="Arial" w:cs="Arial"/>
          <w:b/>
          <w:color w:val="000000"/>
          <w:sz w:val="22"/>
          <w:szCs w:val="22"/>
        </w:rPr>
      </w:pPr>
    </w:p>
    <w:p w14:paraId="788D2F2A" w14:textId="7D75E820" w:rsidR="00A97762" w:rsidRDefault="008F17E4" w:rsidP="008F17E4">
      <w:pPr>
        <w:pStyle w:val="xxmsonormal"/>
        <w:shd w:val="clear" w:color="auto" w:fill="FFFFFF"/>
        <w:rPr>
          <w:rFonts w:ascii="Arial" w:hAnsi="Arial" w:cs="Arial"/>
          <w:color w:val="000000"/>
          <w:sz w:val="22"/>
          <w:szCs w:val="22"/>
        </w:rPr>
      </w:pPr>
      <w:r>
        <w:rPr>
          <w:rFonts w:ascii="Arial" w:hAnsi="Arial" w:cs="Arial"/>
          <w:color w:val="000000"/>
          <w:sz w:val="22"/>
          <w:szCs w:val="22"/>
        </w:rPr>
        <w:t>The</w:t>
      </w:r>
      <w:r w:rsidR="00532A29">
        <w:rPr>
          <w:rFonts w:ascii="Arial" w:hAnsi="Arial" w:cs="Arial"/>
          <w:color w:val="000000"/>
          <w:sz w:val="22"/>
          <w:szCs w:val="22"/>
        </w:rPr>
        <w:t xml:space="preserve"> Trust has taken action to ensure the voices of Disabled staff are hea</w:t>
      </w:r>
      <w:r>
        <w:rPr>
          <w:rFonts w:ascii="Arial" w:hAnsi="Arial" w:cs="Arial"/>
          <w:color w:val="000000"/>
          <w:sz w:val="22"/>
          <w:szCs w:val="22"/>
        </w:rPr>
        <w:t xml:space="preserve">rd, with key examples including: </w:t>
      </w:r>
    </w:p>
    <w:p w14:paraId="2F570D3C" w14:textId="77777777" w:rsidR="008F17E4" w:rsidRDefault="008F17E4" w:rsidP="008F17E4">
      <w:pPr>
        <w:pStyle w:val="xxmsonormal"/>
        <w:shd w:val="clear" w:color="auto" w:fill="FFFFFF"/>
        <w:rPr>
          <w:rFonts w:ascii="Arial" w:hAnsi="Arial" w:cs="Arial"/>
          <w:color w:val="000000"/>
          <w:sz w:val="22"/>
          <w:szCs w:val="22"/>
        </w:rPr>
      </w:pPr>
    </w:p>
    <w:p w14:paraId="18DBFBA8" w14:textId="2AE9A3E9" w:rsidR="00532A29" w:rsidRDefault="00EA6722" w:rsidP="008F17E4">
      <w:pPr>
        <w:pStyle w:val="xxmsonormal"/>
        <w:numPr>
          <w:ilvl w:val="2"/>
          <w:numId w:val="43"/>
        </w:numPr>
        <w:shd w:val="clear" w:color="auto" w:fill="FFFFFF"/>
        <w:ind w:left="567" w:hanging="459"/>
        <w:rPr>
          <w:rFonts w:ascii="Arial" w:hAnsi="Arial" w:cs="Arial"/>
          <w:color w:val="000000"/>
          <w:sz w:val="22"/>
          <w:szCs w:val="22"/>
        </w:rPr>
      </w:pPr>
      <w:r w:rsidRPr="00EA6722">
        <w:rPr>
          <w:rFonts w:ascii="Arial" w:hAnsi="Arial" w:cs="Arial"/>
          <w:b/>
          <w:color w:val="000000"/>
          <w:sz w:val="22"/>
          <w:szCs w:val="22"/>
        </w:rPr>
        <w:t>Disability Confident Employer:</w:t>
      </w:r>
      <w:r w:rsidRPr="00EA6722">
        <w:rPr>
          <w:rFonts w:ascii="Arial" w:hAnsi="Arial" w:cs="Arial"/>
          <w:color w:val="000000"/>
          <w:sz w:val="22"/>
          <w:szCs w:val="22"/>
        </w:rPr>
        <w:t xml:space="preserve"> In addition to our ongoing Disability Confident Employer accreditation through Job Centre Plus, this year we </w:t>
      </w:r>
      <w:r>
        <w:rPr>
          <w:rFonts w:ascii="Arial" w:hAnsi="Arial" w:cs="Arial"/>
          <w:color w:val="000000"/>
          <w:sz w:val="22"/>
          <w:szCs w:val="22"/>
        </w:rPr>
        <w:t>are applying to for</w:t>
      </w:r>
      <w:r w:rsidRPr="00EA6722">
        <w:rPr>
          <w:rFonts w:ascii="Arial" w:hAnsi="Arial" w:cs="Arial"/>
          <w:color w:val="000000"/>
          <w:sz w:val="22"/>
          <w:szCs w:val="22"/>
        </w:rPr>
        <w:t xml:space="preserve"> </w:t>
      </w:r>
      <w:r>
        <w:rPr>
          <w:rFonts w:ascii="Arial" w:hAnsi="Arial" w:cs="Arial"/>
          <w:color w:val="000000"/>
          <w:sz w:val="22"/>
          <w:szCs w:val="22"/>
        </w:rPr>
        <w:t>Leader</w:t>
      </w:r>
      <w:r w:rsidRPr="00EA6722">
        <w:rPr>
          <w:rFonts w:ascii="Arial" w:hAnsi="Arial" w:cs="Arial"/>
          <w:color w:val="000000"/>
          <w:sz w:val="22"/>
          <w:szCs w:val="22"/>
        </w:rPr>
        <w:t xml:space="preserve"> Employer accredited</w:t>
      </w:r>
    </w:p>
    <w:p w14:paraId="6041DF02" w14:textId="3296863F" w:rsidR="00EA6722" w:rsidRPr="00EA6722" w:rsidRDefault="00EA6722" w:rsidP="008F17E4">
      <w:pPr>
        <w:pStyle w:val="xxmsonormal"/>
        <w:numPr>
          <w:ilvl w:val="2"/>
          <w:numId w:val="43"/>
        </w:numPr>
        <w:shd w:val="clear" w:color="auto" w:fill="FFFFFF"/>
        <w:ind w:left="567" w:hanging="459"/>
        <w:rPr>
          <w:rFonts w:ascii="Arial" w:hAnsi="Arial" w:cs="Arial"/>
          <w:b/>
          <w:color w:val="000000"/>
          <w:sz w:val="22"/>
          <w:szCs w:val="22"/>
        </w:rPr>
      </w:pPr>
      <w:r w:rsidRPr="00EA6722">
        <w:rPr>
          <w:rFonts w:ascii="Arial" w:hAnsi="Arial" w:cs="Arial"/>
          <w:b/>
          <w:color w:val="000000"/>
          <w:sz w:val="22"/>
          <w:szCs w:val="22"/>
        </w:rPr>
        <w:t>Supporting Neurodiversity</w:t>
      </w:r>
      <w:r>
        <w:rPr>
          <w:rFonts w:ascii="Arial" w:hAnsi="Arial" w:cs="Arial"/>
          <w:b/>
          <w:color w:val="000000"/>
          <w:sz w:val="22"/>
          <w:szCs w:val="22"/>
        </w:rPr>
        <w:t xml:space="preserve">: </w:t>
      </w:r>
      <w:r w:rsidRPr="00EA6722">
        <w:rPr>
          <w:rFonts w:ascii="Arial" w:hAnsi="Arial" w:cs="Arial"/>
          <w:color w:val="000000"/>
          <w:sz w:val="22"/>
          <w:szCs w:val="22"/>
        </w:rPr>
        <w:t>EPUT Disability and Mental Health Staff Network</w:t>
      </w:r>
      <w:r>
        <w:rPr>
          <w:rFonts w:ascii="Arial" w:hAnsi="Arial" w:cs="Arial"/>
          <w:color w:val="000000"/>
          <w:sz w:val="22"/>
          <w:szCs w:val="22"/>
        </w:rPr>
        <w:t xml:space="preserve"> supports staff with Mental Health conditions, LTCs as well as staff with neurodiversity. </w:t>
      </w:r>
    </w:p>
    <w:p w14:paraId="5DCF07EA" w14:textId="24348307" w:rsidR="008F17E4" w:rsidRDefault="008F17E4" w:rsidP="008F17E4">
      <w:pPr>
        <w:pStyle w:val="xxmsonormal"/>
        <w:shd w:val="clear" w:color="auto" w:fill="FFFFFF"/>
        <w:rPr>
          <w:rFonts w:ascii="Arial" w:hAnsi="Arial" w:cs="Arial"/>
          <w:b/>
          <w:color w:val="000000"/>
          <w:sz w:val="22"/>
          <w:szCs w:val="22"/>
        </w:rPr>
      </w:pPr>
    </w:p>
    <w:p w14:paraId="74FB3587" w14:textId="77777777" w:rsidR="00AB1BA8" w:rsidRDefault="00AB1BA8" w:rsidP="008F17E4">
      <w:pPr>
        <w:pStyle w:val="xxmsonormal"/>
        <w:shd w:val="clear" w:color="auto" w:fill="FFFFFF"/>
        <w:rPr>
          <w:rFonts w:ascii="Arial" w:hAnsi="Arial" w:cs="Arial"/>
          <w:b/>
          <w:color w:val="000000"/>
          <w:sz w:val="22"/>
          <w:szCs w:val="22"/>
          <w:u w:val="single"/>
        </w:rPr>
      </w:pPr>
    </w:p>
    <w:p w14:paraId="59F4CAEB" w14:textId="77777777" w:rsidR="00AB1BA8" w:rsidRDefault="00AB1BA8" w:rsidP="008F17E4">
      <w:pPr>
        <w:pStyle w:val="xxmsonormal"/>
        <w:shd w:val="clear" w:color="auto" w:fill="FFFFFF"/>
        <w:rPr>
          <w:rFonts w:ascii="Arial" w:hAnsi="Arial" w:cs="Arial"/>
          <w:b/>
          <w:color w:val="000000"/>
          <w:sz w:val="22"/>
          <w:szCs w:val="22"/>
          <w:u w:val="single"/>
        </w:rPr>
      </w:pPr>
    </w:p>
    <w:p w14:paraId="62490E52" w14:textId="77777777" w:rsidR="00AB1BA8" w:rsidRDefault="00AB1BA8" w:rsidP="008F17E4">
      <w:pPr>
        <w:pStyle w:val="xxmsonormal"/>
        <w:shd w:val="clear" w:color="auto" w:fill="FFFFFF"/>
        <w:rPr>
          <w:rFonts w:ascii="Arial" w:hAnsi="Arial" w:cs="Arial"/>
          <w:b/>
          <w:color w:val="000000"/>
          <w:sz w:val="22"/>
          <w:szCs w:val="22"/>
          <w:u w:val="single"/>
        </w:rPr>
      </w:pPr>
    </w:p>
    <w:p w14:paraId="1E701244" w14:textId="633ACFF6" w:rsidR="00B1030A" w:rsidRPr="008F17E4" w:rsidRDefault="00D71D7B" w:rsidP="008F17E4">
      <w:pPr>
        <w:pStyle w:val="xxmsonormal"/>
        <w:shd w:val="clear" w:color="auto" w:fill="FFFFFF"/>
        <w:rPr>
          <w:rFonts w:ascii="Arial" w:hAnsi="Arial" w:cs="Arial"/>
          <w:b/>
          <w:color w:val="000000"/>
          <w:sz w:val="22"/>
          <w:szCs w:val="22"/>
          <w:u w:val="single"/>
        </w:rPr>
      </w:pPr>
      <w:r w:rsidRPr="008F17E4">
        <w:rPr>
          <w:rFonts w:ascii="Arial" w:hAnsi="Arial" w:cs="Arial"/>
          <w:b/>
          <w:color w:val="000000"/>
          <w:sz w:val="22"/>
          <w:szCs w:val="22"/>
          <w:u w:val="single"/>
        </w:rPr>
        <w:lastRenderedPageBreak/>
        <w:t>Metric</w:t>
      </w:r>
      <w:r w:rsidR="00B1030A" w:rsidRPr="008F17E4">
        <w:rPr>
          <w:rFonts w:ascii="Arial" w:hAnsi="Arial" w:cs="Arial"/>
          <w:b/>
          <w:color w:val="000000"/>
          <w:sz w:val="22"/>
          <w:szCs w:val="22"/>
          <w:u w:val="single"/>
        </w:rPr>
        <w:t xml:space="preserve"> 10: Board Composition:</w:t>
      </w:r>
    </w:p>
    <w:p w14:paraId="4C796F9A" w14:textId="77777777" w:rsidR="00B1030A" w:rsidRDefault="00B1030A" w:rsidP="002F019E">
      <w:pPr>
        <w:pStyle w:val="xxmsonormal"/>
        <w:shd w:val="clear" w:color="auto" w:fill="FFFFFF"/>
        <w:ind w:left="360"/>
        <w:rPr>
          <w:rFonts w:ascii="Arial" w:hAnsi="Arial" w:cs="Arial"/>
          <w:b/>
          <w:color w:val="000000"/>
          <w:sz w:val="22"/>
          <w:szCs w:val="22"/>
        </w:rPr>
      </w:pPr>
    </w:p>
    <w:p w14:paraId="1C6B27F3" w14:textId="470F0F3A" w:rsidR="00BC6923" w:rsidRPr="00BC6923" w:rsidRDefault="00B1030A" w:rsidP="00333FD8">
      <w:pPr>
        <w:pStyle w:val="xxmsonormal"/>
        <w:shd w:val="clear" w:color="auto" w:fill="FFFFFF"/>
        <w:rPr>
          <w:rFonts w:ascii="Arial" w:hAnsi="Arial" w:cs="Arial"/>
          <w:sz w:val="22"/>
          <w:szCs w:val="22"/>
        </w:rPr>
      </w:pPr>
      <w:r>
        <w:rPr>
          <w:rFonts w:ascii="Arial" w:hAnsi="Arial" w:cs="Arial"/>
          <w:color w:val="000000"/>
          <w:sz w:val="22"/>
          <w:szCs w:val="22"/>
        </w:rPr>
        <w:t>In 2022,</w:t>
      </w:r>
      <w:r w:rsidRPr="00731E47">
        <w:rPr>
          <w:rFonts w:ascii="Arial" w:hAnsi="Arial" w:cs="Arial"/>
          <w:color w:val="000000"/>
          <w:sz w:val="22"/>
          <w:szCs w:val="22"/>
        </w:rPr>
        <w:t xml:space="preserve"> the differential in disabled workforce composition between board and the organisation as a </w:t>
      </w:r>
      <w:r w:rsidRPr="00BC6923">
        <w:rPr>
          <w:rFonts w:ascii="Arial" w:hAnsi="Arial" w:cs="Arial"/>
          <w:sz w:val="22"/>
          <w:szCs w:val="22"/>
        </w:rPr>
        <w:t xml:space="preserve">whole is </w:t>
      </w:r>
      <w:r w:rsidR="00E40953" w:rsidRPr="00BC6923">
        <w:rPr>
          <w:rFonts w:ascii="Arial" w:hAnsi="Arial" w:cs="Arial"/>
          <w:sz w:val="22"/>
          <w:szCs w:val="22"/>
        </w:rPr>
        <w:t>8</w:t>
      </w:r>
      <w:r w:rsidR="00BC6923" w:rsidRPr="00BC6923">
        <w:rPr>
          <w:rFonts w:ascii="Arial" w:hAnsi="Arial" w:cs="Arial"/>
          <w:sz w:val="22"/>
          <w:szCs w:val="22"/>
        </w:rPr>
        <w:t>.19</w:t>
      </w:r>
      <w:r w:rsidRPr="00BC6923">
        <w:rPr>
          <w:rFonts w:ascii="Arial" w:hAnsi="Arial" w:cs="Arial"/>
          <w:sz w:val="22"/>
          <w:szCs w:val="22"/>
        </w:rPr>
        <w:t>% (</w:t>
      </w:r>
      <w:r w:rsidR="00E40953" w:rsidRPr="00BC6923">
        <w:rPr>
          <w:rFonts w:ascii="Arial" w:hAnsi="Arial" w:cs="Arial"/>
          <w:sz w:val="22"/>
          <w:szCs w:val="22"/>
        </w:rPr>
        <w:t xml:space="preserve">12.5 </w:t>
      </w:r>
      <w:r w:rsidRPr="00BC6923">
        <w:rPr>
          <w:rFonts w:ascii="Arial" w:hAnsi="Arial" w:cs="Arial"/>
          <w:sz w:val="22"/>
          <w:szCs w:val="22"/>
        </w:rPr>
        <w:t xml:space="preserve"> Board; </w:t>
      </w:r>
      <w:r w:rsidR="00BC6923" w:rsidRPr="00BC6923">
        <w:rPr>
          <w:rFonts w:ascii="Arial" w:hAnsi="Arial" w:cs="Arial"/>
          <w:sz w:val="22"/>
          <w:szCs w:val="22"/>
        </w:rPr>
        <w:t>4.31</w:t>
      </w:r>
      <w:r w:rsidRPr="00BC6923">
        <w:rPr>
          <w:rFonts w:ascii="Arial" w:hAnsi="Arial" w:cs="Arial"/>
          <w:sz w:val="22"/>
          <w:szCs w:val="22"/>
        </w:rPr>
        <w:t>% Organisation)</w:t>
      </w:r>
      <w:r w:rsidR="00333FD8">
        <w:rPr>
          <w:rFonts w:ascii="Arial" w:hAnsi="Arial" w:cs="Arial"/>
          <w:sz w:val="22"/>
          <w:szCs w:val="22"/>
        </w:rPr>
        <w:t xml:space="preserve">. </w:t>
      </w:r>
      <w:r w:rsidR="00BC6923" w:rsidRPr="00BC6923">
        <w:rPr>
          <w:rFonts w:ascii="Arial" w:hAnsi="Arial" w:cs="Arial"/>
          <w:sz w:val="22"/>
          <w:szCs w:val="22"/>
        </w:rPr>
        <w:t>In 2022, the differential in disabled workforce composition between the executive membership of the board and the organisation as a whole is 8.19% (12.5  Board; 4.31% Organisation)</w:t>
      </w:r>
    </w:p>
    <w:p w14:paraId="198D1DFA" w14:textId="5161E9FD" w:rsidR="00BC1518" w:rsidRDefault="00BC1518" w:rsidP="002F019E">
      <w:pPr>
        <w:pStyle w:val="xxmsonormal"/>
        <w:shd w:val="clear" w:color="auto" w:fill="FFFFFF"/>
        <w:rPr>
          <w:rFonts w:ascii="Arial" w:hAnsi="Arial" w:cs="Arial"/>
          <w:color w:val="000000"/>
          <w:sz w:val="22"/>
          <w:szCs w:val="22"/>
        </w:rPr>
      </w:pPr>
    </w:p>
    <w:p w14:paraId="1AF6E0F0" w14:textId="012F8595" w:rsidR="004D6A84" w:rsidRPr="00A13F23" w:rsidRDefault="004D6A84" w:rsidP="003B57B0">
      <w:pPr>
        <w:pStyle w:val="xxmsonormal"/>
        <w:numPr>
          <w:ilvl w:val="0"/>
          <w:numId w:val="41"/>
        </w:numPr>
        <w:pBdr>
          <w:top w:val="single" w:sz="4" w:space="0"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CONCLUSION</w:t>
      </w:r>
    </w:p>
    <w:p w14:paraId="097AA7FE" w14:textId="77777777" w:rsidR="004D6A84" w:rsidRDefault="004D6A84" w:rsidP="002F019E">
      <w:pPr>
        <w:pStyle w:val="xxmsonormal"/>
        <w:shd w:val="clear" w:color="auto" w:fill="FFFFFF"/>
        <w:rPr>
          <w:rFonts w:ascii="Arial" w:hAnsi="Arial" w:cs="Arial"/>
          <w:color w:val="000000"/>
          <w:sz w:val="22"/>
          <w:szCs w:val="22"/>
        </w:rPr>
      </w:pPr>
    </w:p>
    <w:p w14:paraId="60680157" w14:textId="6657F19C" w:rsidR="005703DE" w:rsidRDefault="00486FB3" w:rsidP="00333FD8">
      <w:pPr>
        <w:pStyle w:val="xxmsonormal"/>
        <w:shd w:val="clear" w:color="auto" w:fill="FFFFFF"/>
        <w:rPr>
          <w:rFonts w:ascii="Arial" w:hAnsi="Arial" w:cs="Arial"/>
          <w:color w:val="000000"/>
          <w:sz w:val="22"/>
          <w:szCs w:val="22"/>
        </w:rPr>
      </w:pPr>
      <w:r w:rsidRPr="00486FB3">
        <w:rPr>
          <w:rFonts w:ascii="Arial" w:hAnsi="Arial" w:cs="Arial"/>
          <w:color w:val="000000"/>
          <w:sz w:val="22"/>
          <w:szCs w:val="22"/>
        </w:rPr>
        <w:t xml:space="preserve">The in-year trend in WDES </w:t>
      </w:r>
      <w:r w:rsidR="00D71D7B">
        <w:rPr>
          <w:rFonts w:ascii="Arial" w:hAnsi="Arial" w:cs="Arial"/>
          <w:color w:val="000000"/>
          <w:sz w:val="22"/>
          <w:szCs w:val="22"/>
        </w:rPr>
        <w:t>Metric</w:t>
      </w:r>
      <w:r w:rsidRPr="00486FB3">
        <w:rPr>
          <w:rFonts w:ascii="Arial" w:hAnsi="Arial" w:cs="Arial"/>
          <w:color w:val="000000"/>
          <w:sz w:val="22"/>
          <w:szCs w:val="22"/>
        </w:rPr>
        <w:t xml:space="preserve">s in 2022 relative to 2021 shows positive improvements reported in a range of staff experience </w:t>
      </w:r>
      <w:r w:rsidR="00D71D7B">
        <w:rPr>
          <w:rFonts w:ascii="Arial" w:hAnsi="Arial" w:cs="Arial"/>
          <w:color w:val="000000"/>
          <w:sz w:val="22"/>
          <w:szCs w:val="22"/>
        </w:rPr>
        <w:t>Metric</w:t>
      </w:r>
      <w:r w:rsidRPr="00486FB3">
        <w:rPr>
          <w:rFonts w:ascii="Arial" w:hAnsi="Arial" w:cs="Arial"/>
          <w:color w:val="000000"/>
          <w:sz w:val="22"/>
          <w:szCs w:val="22"/>
        </w:rPr>
        <w:t xml:space="preserve">s. Whilst continuing to support staff across the Trust with their disability and LTC’s, the focus for 2022/23 will be </w:t>
      </w:r>
      <w:r w:rsidR="00333FD8">
        <w:rPr>
          <w:rFonts w:ascii="Arial" w:hAnsi="Arial" w:cs="Arial"/>
          <w:color w:val="000000"/>
          <w:sz w:val="22"/>
          <w:szCs w:val="22"/>
        </w:rPr>
        <w:t xml:space="preserve">Bullying and Harassment faced by staff with disabilities and long term conditions. It was also observed through our wider work and staff feedback that there should be a focus on </w:t>
      </w:r>
      <w:r w:rsidR="00EC180B">
        <w:rPr>
          <w:rFonts w:ascii="Arial" w:hAnsi="Arial" w:cs="Arial"/>
          <w:color w:val="000000"/>
          <w:sz w:val="22"/>
          <w:szCs w:val="22"/>
        </w:rPr>
        <w:t xml:space="preserve">how we as an organisation support those with </w:t>
      </w:r>
      <w:r w:rsidR="00333FD8">
        <w:rPr>
          <w:rFonts w:ascii="Arial" w:hAnsi="Arial" w:cs="Arial"/>
          <w:color w:val="000000"/>
          <w:sz w:val="22"/>
          <w:szCs w:val="22"/>
        </w:rPr>
        <w:t>invisible conditions</w:t>
      </w:r>
      <w:r w:rsidR="00EC180B">
        <w:rPr>
          <w:rFonts w:ascii="Arial" w:hAnsi="Arial" w:cs="Arial"/>
          <w:color w:val="000000"/>
          <w:sz w:val="22"/>
          <w:szCs w:val="22"/>
        </w:rPr>
        <w:t xml:space="preserve"> (disabilities or long term conditions that aren’t visually noticeable)</w:t>
      </w:r>
      <w:r w:rsidR="00333FD8">
        <w:rPr>
          <w:rFonts w:ascii="Arial" w:hAnsi="Arial" w:cs="Arial"/>
          <w:color w:val="000000"/>
          <w:sz w:val="22"/>
          <w:szCs w:val="22"/>
        </w:rPr>
        <w:t>.</w:t>
      </w:r>
    </w:p>
    <w:p w14:paraId="1977867F" w14:textId="3DFB8F42" w:rsidR="00713733" w:rsidRDefault="00713733" w:rsidP="002F019E">
      <w:pPr>
        <w:pStyle w:val="xxmsonormal"/>
        <w:shd w:val="clear" w:color="auto" w:fill="FFFFFF"/>
        <w:rPr>
          <w:rFonts w:ascii="Arial" w:hAnsi="Arial" w:cs="Arial"/>
          <w:color w:val="000000"/>
          <w:sz w:val="22"/>
          <w:szCs w:val="22"/>
        </w:rPr>
      </w:pPr>
    </w:p>
    <w:p w14:paraId="1524E491" w14:textId="2114A6C2" w:rsidR="00713733" w:rsidRPr="00074A27" w:rsidRDefault="00162A0A"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6</w:t>
      </w:r>
      <w:r w:rsidR="00713733">
        <w:rPr>
          <w:rFonts w:ascii="Arial" w:hAnsi="Arial" w:cs="Arial"/>
          <w:b/>
          <w:color w:val="000000"/>
          <w:sz w:val="22"/>
          <w:szCs w:val="22"/>
        </w:rPr>
        <w:tab/>
        <w:t>NEXT STEPS</w:t>
      </w:r>
    </w:p>
    <w:p w14:paraId="76B3B469" w14:textId="77777777" w:rsidR="00713733" w:rsidRPr="005703DE" w:rsidRDefault="00713733" w:rsidP="002F019E">
      <w:pPr>
        <w:pStyle w:val="xxmsonormal"/>
        <w:shd w:val="clear" w:color="auto" w:fill="FFFFFF"/>
        <w:rPr>
          <w:rFonts w:ascii="Arial" w:hAnsi="Arial" w:cs="Arial"/>
          <w:color w:val="000000"/>
          <w:sz w:val="22"/>
          <w:szCs w:val="22"/>
        </w:rPr>
      </w:pPr>
    </w:p>
    <w:p w14:paraId="4FA57D93" w14:textId="3759DA08" w:rsidR="00BC1518" w:rsidRDefault="00486FB3" w:rsidP="00333FD8">
      <w:pPr>
        <w:pStyle w:val="xxmsonormal"/>
        <w:shd w:val="clear" w:color="auto" w:fill="FFFFFF"/>
        <w:tabs>
          <w:tab w:val="left" w:pos="709"/>
        </w:tabs>
        <w:rPr>
          <w:rFonts w:ascii="Arial" w:hAnsi="Arial" w:cs="Arial"/>
          <w:b/>
          <w:color w:val="000000"/>
          <w:sz w:val="22"/>
          <w:szCs w:val="22"/>
        </w:rPr>
      </w:pPr>
      <w:r w:rsidRPr="00486FB3">
        <w:rPr>
          <w:rFonts w:ascii="Arial" w:hAnsi="Arial" w:cs="Arial"/>
          <w:color w:val="000000"/>
          <w:sz w:val="22"/>
          <w:szCs w:val="22"/>
        </w:rPr>
        <w:t>Our draft W</w:t>
      </w:r>
      <w:r>
        <w:rPr>
          <w:rFonts w:ascii="Arial" w:hAnsi="Arial" w:cs="Arial"/>
          <w:color w:val="000000"/>
          <w:sz w:val="22"/>
          <w:szCs w:val="22"/>
        </w:rPr>
        <w:t>DES Action Plan 2022 (</w:t>
      </w:r>
      <w:r w:rsidRPr="00EC180B">
        <w:rPr>
          <w:rFonts w:ascii="Arial" w:hAnsi="Arial" w:cs="Arial"/>
          <w:b/>
          <w:color w:val="000000"/>
          <w:sz w:val="22"/>
          <w:szCs w:val="22"/>
        </w:rPr>
        <w:t xml:space="preserve">Appendix </w:t>
      </w:r>
      <w:r w:rsidR="00333FD8" w:rsidRPr="00EC180B">
        <w:rPr>
          <w:rFonts w:ascii="Arial" w:hAnsi="Arial" w:cs="Arial"/>
          <w:b/>
          <w:color w:val="000000"/>
          <w:sz w:val="22"/>
          <w:szCs w:val="22"/>
        </w:rPr>
        <w:t>B</w:t>
      </w:r>
      <w:r w:rsidRPr="00486FB3">
        <w:rPr>
          <w:rFonts w:ascii="Arial" w:hAnsi="Arial" w:cs="Arial"/>
          <w:color w:val="000000"/>
          <w:sz w:val="22"/>
          <w:szCs w:val="22"/>
        </w:rPr>
        <w:t xml:space="preserve">) has been fully refreshed to address the key themes and to maintain delivery on previous priority actions. </w:t>
      </w:r>
      <w:r w:rsidR="00EC180B" w:rsidRPr="00EC180B">
        <w:rPr>
          <w:rFonts w:ascii="Arial" w:hAnsi="Arial" w:cs="Arial"/>
          <w:color w:val="000000"/>
          <w:sz w:val="22"/>
          <w:szCs w:val="22"/>
        </w:rPr>
        <w:t xml:space="preserve">We will consult with our </w:t>
      </w:r>
      <w:r w:rsidR="00EC180B">
        <w:rPr>
          <w:rFonts w:ascii="Arial" w:hAnsi="Arial" w:cs="Arial"/>
          <w:color w:val="000000"/>
          <w:sz w:val="22"/>
          <w:szCs w:val="22"/>
        </w:rPr>
        <w:t xml:space="preserve">Disability and Mental Health </w:t>
      </w:r>
      <w:r w:rsidR="00EC180B" w:rsidRPr="00EC180B">
        <w:rPr>
          <w:rFonts w:ascii="Arial" w:hAnsi="Arial" w:cs="Arial"/>
          <w:color w:val="000000"/>
          <w:sz w:val="22"/>
          <w:szCs w:val="22"/>
        </w:rPr>
        <w:t>(</w:t>
      </w:r>
      <w:r w:rsidR="00EC180B">
        <w:rPr>
          <w:rFonts w:ascii="Arial" w:hAnsi="Arial" w:cs="Arial"/>
          <w:color w:val="000000"/>
          <w:sz w:val="22"/>
          <w:szCs w:val="22"/>
        </w:rPr>
        <w:t>D&amp;MH</w:t>
      </w:r>
      <w:r w:rsidR="00EC180B" w:rsidRPr="00EC180B">
        <w:rPr>
          <w:rFonts w:ascii="Arial" w:hAnsi="Arial" w:cs="Arial"/>
          <w:color w:val="000000"/>
          <w:sz w:val="22"/>
          <w:szCs w:val="22"/>
        </w:rPr>
        <w:t>) Network and key stakeholders on this plan (September 20th 2022) and further develop for su</w:t>
      </w:r>
      <w:r w:rsidR="00445CF4">
        <w:rPr>
          <w:rFonts w:ascii="Arial" w:hAnsi="Arial" w:cs="Arial"/>
          <w:color w:val="000000"/>
          <w:sz w:val="22"/>
          <w:szCs w:val="22"/>
        </w:rPr>
        <w:t>bmission to Board for approval.</w:t>
      </w:r>
    </w:p>
    <w:p w14:paraId="08A694A6" w14:textId="349A8993" w:rsidR="00BC1518" w:rsidRDefault="00BC1518" w:rsidP="002F019E">
      <w:pPr>
        <w:pStyle w:val="xxmsonormal"/>
        <w:shd w:val="clear" w:color="auto" w:fill="FFFFFF"/>
        <w:rPr>
          <w:rFonts w:ascii="Arial" w:hAnsi="Arial" w:cs="Arial"/>
          <w:color w:val="000000"/>
          <w:sz w:val="22"/>
          <w:szCs w:val="22"/>
        </w:rPr>
      </w:pPr>
    </w:p>
    <w:p w14:paraId="79A14725" w14:textId="2005B737" w:rsidR="00BC1518" w:rsidRPr="00074A27" w:rsidRDefault="00713733" w:rsidP="002F019E">
      <w:pPr>
        <w:pStyle w:val="xxmsonormal"/>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z w:val="22"/>
          <w:szCs w:val="22"/>
        </w:rPr>
      </w:pPr>
      <w:r>
        <w:rPr>
          <w:rFonts w:ascii="Arial" w:hAnsi="Arial" w:cs="Arial"/>
          <w:b/>
          <w:color w:val="000000"/>
          <w:sz w:val="22"/>
          <w:szCs w:val="22"/>
        </w:rPr>
        <w:t>7</w:t>
      </w:r>
      <w:r w:rsidR="00BC1518" w:rsidRPr="00074A27">
        <w:rPr>
          <w:rFonts w:ascii="Arial" w:hAnsi="Arial" w:cs="Arial"/>
          <w:b/>
          <w:color w:val="000000"/>
          <w:sz w:val="22"/>
          <w:szCs w:val="22"/>
        </w:rPr>
        <w:tab/>
      </w:r>
      <w:r>
        <w:rPr>
          <w:rFonts w:ascii="Arial" w:hAnsi="Arial" w:cs="Arial"/>
          <w:b/>
          <w:color w:val="000000"/>
          <w:sz w:val="22"/>
          <w:szCs w:val="22"/>
        </w:rPr>
        <w:t>ACTION REQUIRED</w:t>
      </w:r>
    </w:p>
    <w:p w14:paraId="3B33420A" w14:textId="77777777" w:rsidR="00BC1518" w:rsidRPr="00151D51" w:rsidRDefault="00BC1518" w:rsidP="002F019E">
      <w:pPr>
        <w:pStyle w:val="xxmsonormal"/>
        <w:shd w:val="clear" w:color="auto" w:fill="FFFFFF"/>
        <w:rPr>
          <w:rFonts w:ascii="Arial" w:hAnsi="Arial" w:cs="Arial"/>
          <w:color w:val="000000"/>
          <w:sz w:val="22"/>
          <w:szCs w:val="22"/>
        </w:rPr>
      </w:pPr>
    </w:p>
    <w:p w14:paraId="38794D2E" w14:textId="67C7B18A" w:rsidR="00BC1518" w:rsidRDefault="00445CF4" w:rsidP="002F019E">
      <w:pPr>
        <w:pStyle w:val="xxmsonormal"/>
        <w:shd w:val="clear" w:color="auto" w:fill="FFFFFF"/>
        <w:rPr>
          <w:rFonts w:ascii="Arial" w:hAnsi="Arial" w:cs="Arial"/>
          <w:color w:val="000000"/>
          <w:sz w:val="22"/>
          <w:szCs w:val="22"/>
        </w:rPr>
      </w:pPr>
      <w:r>
        <w:rPr>
          <w:rFonts w:ascii="Arial" w:hAnsi="Arial" w:cs="Arial"/>
          <w:color w:val="000000"/>
          <w:sz w:val="22"/>
          <w:szCs w:val="22"/>
        </w:rPr>
        <w:t>Trust Board are</w:t>
      </w:r>
      <w:bookmarkStart w:id="0" w:name="_GoBack"/>
      <w:bookmarkEnd w:id="0"/>
      <w:r w:rsidR="00BC1518" w:rsidRPr="00151D51">
        <w:rPr>
          <w:rFonts w:ascii="Arial" w:hAnsi="Arial" w:cs="Arial"/>
          <w:color w:val="000000"/>
          <w:sz w:val="22"/>
          <w:szCs w:val="22"/>
        </w:rPr>
        <w:t xml:space="preserve"> asked to:</w:t>
      </w:r>
    </w:p>
    <w:p w14:paraId="2092A57F" w14:textId="77777777" w:rsidR="00BC1518" w:rsidRPr="00151D51" w:rsidRDefault="00BC1518" w:rsidP="002F019E">
      <w:pPr>
        <w:pStyle w:val="xxmsonormal"/>
        <w:shd w:val="clear" w:color="auto" w:fill="FFFFFF"/>
        <w:rPr>
          <w:rFonts w:ascii="Arial" w:hAnsi="Arial" w:cs="Arial"/>
          <w:color w:val="000000"/>
          <w:sz w:val="22"/>
          <w:szCs w:val="22"/>
        </w:rPr>
      </w:pPr>
    </w:p>
    <w:p w14:paraId="34E3AD10" w14:textId="77777777" w:rsidR="00BC1518" w:rsidRPr="009246C7" w:rsidRDefault="00BC1518" w:rsidP="00333FD8">
      <w:pPr>
        <w:pStyle w:val="xxmsonormal"/>
        <w:numPr>
          <w:ilvl w:val="0"/>
          <w:numId w:val="46"/>
        </w:numPr>
        <w:shd w:val="clear" w:color="auto" w:fill="FFFFFF"/>
        <w:rPr>
          <w:rFonts w:ascii="Arial" w:hAnsi="Arial" w:cs="Arial"/>
          <w:color w:val="000000"/>
          <w:sz w:val="22"/>
          <w:szCs w:val="22"/>
        </w:rPr>
      </w:pPr>
      <w:r w:rsidRPr="009246C7">
        <w:rPr>
          <w:rFonts w:ascii="Arial" w:hAnsi="Arial" w:cs="Arial"/>
          <w:color w:val="000000"/>
          <w:sz w:val="22"/>
          <w:szCs w:val="22"/>
        </w:rPr>
        <w:t>Note the contents of the report</w:t>
      </w:r>
    </w:p>
    <w:p w14:paraId="1AB8FB30" w14:textId="77777777" w:rsidR="004D6A84" w:rsidRDefault="004D6A84" w:rsidP="00333FD8">
      <w:pPr>
        <w:pStyle w:val="xxmsonormal"/>
        <w:numPr>
          <w:ilvl w:val="0"/>
          <w:numId w:val="46"/>
        </w:numPr>
        <w:shd w:val="clear" w:color="auto" w:fill="FFFFFF"/>
        <w:rPr>
          <w:rFonts w:ascii="Arial" w:hAnsi="Arial" w:cs="Arial"/>
          <w:color w:val="000000"/>
          <w:sz w:val="22"/>
          <w:szCs w:val="22"/>
        </w:rPr>
      </w:pPr>
      <w:r>
        <w:rPr>
          <w:rFonts w:ascii="Arial" w:hAnsi="Arial" w:cs="Arial"/>
          <w:color w:val="000000"/>
          <w:sz w:val="22"/>
          <w:szCs w:val="22"/>
        </w:rPr>
        <w:t>A</w:t>
      </w:r>
      <w:r w:rsidRPr="004D6A84">
        <w:rPr>
          <w:rFonts w:ascii="Arial" w:hAnsi="Arial" w:cs="Arial"/>
          <w:color w:val="000000"/>
          <w:sz w:val="22"/>
          <w:szCs w:val="22"/>
        </w:rPr>
        <w:t>pprove publication in line with National requirements.</w:t>
      </w:r>
    </w:p>
    <w:p w14:paraId="62D0787C" w14:textId="06E8595D" w:rsidR="00BC1518" w:rsidRPr="00846F9B" w:rsidRDefault="00BC1518" w:rsidP="00333FD8">
      <w:pPr>
        <w:pStyle w:val="xxmsonormal"/>
        <w:numPr>
          <w:ilvl w:val="0"/>
          <w:numId w:val="46"/>
        </w:numPr>
        <w:shd w:val="clear" w:color="auto" w:fill="FFFFFF"/>
        <w:rPr>
          <w:rFonts w:ascii="Arial" w:hAnsi="Arial" w:cs="Arial"/>
          <w:color w:val="000000"/>
          <w:sz w:val="22"/>
          <w:szCs w:val="22"/>
        </w:rPr>
      </w:pPr>
      <w:r w:rsidRPr="009246C7">
        <w:rPr>
          <w:rFonts w:ascii="Arial" w:hAnsi="Arial" w:cs="Arial"/>
          <w:color w:val="000000"/>
          <w:sz w:val="22"/>
          <w:szCs w:val="22"/>
        </w:rPr>
        <w:t>Request any further information or action</w:t>
      </w:r>
    </w:p>
    <w:p w14:paraId="72AB23E1" w14:textId="77777777" w:rsidR="00BC1518" w:rsidRDefault="00BC1518" w:rsidP="002F019E">
      <w:pPr>
        <w:spacing w:line="240" w:lineRule="auto"/>
        <w:rPr>
          <w:rFonts w:ascii="Arial" w:hAnsi="Arial" w:cs="Arial"/>
          <w:color w:val="000000"/>
          <w:lang w:eastAsia="en-GB"/>
        </w:rPr>
      </w:pPr>
    </w:p>
    <w:p w14:paraId="2A8C7217" w14:textId="66C9F73B" w:rsidR="00BC1518" w:rsidRDefault="00BC1518" w:rsidP="002F019E">
      <w:pPr>
        <w:spacing w:after="0" w:line="240" w:lineRule="auto"/>
        <w:rPr>
          <w:rFonts w:ascii="Arial" w:hAnsi="Arial" w:cs="Arial"/>
          <w:b/>
          <w:color w:val="000000"/>
          <w:lang w:eastAsia="en-GB"/>
        </w:rPr>
      </w:pPr>
      <w:r w:rsidRPr="002E6E77">
        <w:rPr>
          <w:rFonts w:ascii="Arial" w:hAnsi="Arial" w:cs="Arial"/>
          <w:b/>
          <w:color w:val="000000"/>
          <w:lang w:eastAsia="en-GB"/>
        </w:rPr>
        <w:t xml:space="preserve">Report prepared by: </w:t>
      </w:r>
    </w:p>
    <w:p w14:paraId="6D1E6E4B" w14:textId="77777777" w:rsidR="005E22BA" w:rsidRPr="005E22BA" w:rsidRDefault="005E22BA" w:rsidP="002F019E">
      <w:pPr>
        <w:spacing w:after="0" w:line="240" w:lineRule="auto"/>
        <w:rPr>
          <w:rFonts w:ascii="Arial" w:hAnsi="Arial" w:cs="Arial"/>
          <w:b/>
          <w:color w:val="000000"/>
          <w:lang w:eastAsia="en-GB"/>
        </w:rPr>
      </w:pPr>
    </w:p>
    <w:p w14:paraId="69019FDD" w14:textId="04F476D2" w:rsidR="00BC1518" w:rsidRPr="005E22BA" w:rsidRDefault="00030D49" w:rsidP="002F019E">
      <w:pPr>
        <w:spacing w:after="0" w:line="240" w:lineRule="auto"/>
        <w:rPr>
          <w:rFonts w:ascii="Arial" w:hAnsi="Arial" w:cs="Arial"/>
          <w:b/>
          <w:color w:val="000000"/>
          <w:lang w:eastAsia="en-GB"/>
        </w:rPr>
      </w:pPr>
      <w:r w:rsidRPr="005E22BA">
        <w:rPr>
          <w:rFonts w:ascii="Arial" w:hAnsi="Arial" w:cs="Arial"/>
          <w:b/>
          <w:color w:val="000000"/>
          <w:lang w:eastAsia="en-GB"/>
        </w:rPr>
        <w:t>Lorraine Hammond</w:t>
      </w:r>
    </w:p>
    <w:p w14:paraId="7E5ED45F" w14:textId="41341149" w:rsidR="00BC1518" w:rsidRPr="005E22BA" w:rsidRDefault="00030D49" w:rsidP="002F019E">
      <w:pPr>
        <w:spacing w:after="0" w:line="240" w:lineRule="auto"/>
        <w:rPr>
          <w:rFonts w:ascii="Arial" w:hAnsi="Arial" w:cs="Arial"/>
          <w:b/>
          <w:color w:val="000000"/>
          <w:lang w:eastAsia="en-GB"/>
        </w:rPr>
      </w:pPr>
      <w:r w:rsidRPr="005E22BA">
        <w:rPr>
          <w:rFonts w:ascii="Arial" w:hAnsi="Arial" w:cs="Arial"/>
          <w:b/>
          <w:color w:val="000000"/>
          <w:lang w:eastAsia="en-GB"/>
        </w:rPr>
        <w:t xml:space="preserve">Director of Employee Experience | </w:t>
      </w:r>
      <w:r w:rsidR="00EC180B" w:rsidRPr="005E22BA">
        <w:rPr>
          <w:rFonts w:ascii="Arial" w:hAnsi="Arial" w:cs="Arial"/>
          <w:b/>
          <w:color w:val="000000"/>
          <w:lang w:eastAsia="en-GB"/>
        </w:rPr>
        <w:t>14</w:t>
      </w:r>
      <w:r w:rsidR="00BC1518" w:rsidRPr="005E22BA">
        <w:rPr>
          <w:rFonts w:ascii="Arial" w:hAnsi="Arial" w:cs="Arial"/>
          <w:b/>
          <w:color w:val="000000"/>
          <w:lang w:eastAsia="en-GB"/>
        </w:rPr>
        <w:t>.09.2022</w:t>
      </w:r>
    </w:p>
    <w:p w14:paraId="170640B8" w14:textId="77777777" w:rsidR="00BC1518" w:rsidRDefault="00BC1518" w:rsidP="002F019E">
      <w:pPr>
        <w:spacing w:after="0" w:line="240" w:lineRule="auto"/>
        <w:rPr>
          <w:rFonts w:ascii="Arial" w:hAnsi="Arial" w:cs="Arial"/>
          <w:color w:val="000000"/>
          <w:lang w:eastAsia="en-GB"/>
        </w:rPr>
      </w:pPr>
    </w:p>
    <w:p w14:paraId="65ED7E3A" w14:textId="77777777" w:rsidR="00BC1518" w:rsidRDefault="00BC1518" w:rsidP="002F019E">
      <w:pPr>
        <w:spacing w:after="0" w:line="240" w:lineRule="auto"/>
        <w:rPr>
          <w:rFonts w:ascii="Arial" w:hAnsi="Arial" w:cs="Arial"/>
          <w:color w:val="000000"/>
          <w:lang w:eastAsia="en-GB"/>
        </w:rPr>
      </w:pPr>
      <w:r>
        <w:rPr>
          <w:rFonts w:ascii="Arial" w:hAnsi="Arial" w:cs="Arial"/>
          <w:color w:val="000000"/>
          <w:lang w:eastAsia="en-GB"/>
        </w:rPr>
        <w:t>On behalf of:</w:t>
      </w:r>
    </w:p>
    <w:p w14:paraId="6310576D" w14:textId="77777777" w:rsidR="00BC1518" w:rsidRDefault="00BC1518" w:rsidP="002F019E">
      <w:pPr>
        <w:spacing w:after="0" w:line="240" w:lineRule="auto"/>
        <w:rPr>
          <w:rFonts w:ascii="Arial" w:hAnsi="Arial" w:cs="Arial"/>
          <w:color w:val="000000"/>
          <w:lang w:eastAsia="en-GB"/>
        </w:rPr>
      </w:pPr>
    </w:p>
    <w:p w14:paraId="04F6E112" w14:textId="77777777" w:rsidR="00BC1518" w:rsidRDefault="000F27E9" w:rsidP="002F019E">
      <w:pPr>
        <w:spacing w:after="0" w:line="240" w:lineRule="auto"/>
        <w:rPr>
          <w:rFonts w:ascii="Arial" w:hAnsi="Arial" w:cs="Arial"/>
          <w:color w:val="000000"/>
          <w:lang w:eastAsia="en-GB"/>
        </w:rPr>
      </w:pPr>
      <w:r>
        <w:rPr>
          <w:rFonts w:ascii="Arial" w:hAnsi="Arial" w:cs="Arial"/>
          <w:color w:val="000000"/>
          <w:lang w:eastAsia="en-GB"/>
        </w:rPr>
        <w:t>Sean Leahy</w:t>
      </w:r>
    </w:p>
    <w:p w14:paraId="0E25154E" w14:textId="77777777" w:rsidR="000F27E9" w:rsidRPr="00074A27" w:rsidRDefault="000F27E9" w:rsidP="002F019E">
      <w:pPr>
        <w:spacing w:after="0" w:line="240" w:lineRule="auto"/>
        <w:rPr>
          <w:rFonts w:ascii="Arial" w:hAnsi="Arial" w:cs="Arial"/>
          <w:color w:val="000000"/>
          <w:lang w:eastAsia="en-GB"/>
        </w:rPr>
      </w:pPr>
      <w:r>
        <w:rPr>
          <w:rFonts w:ascii="Arial" w:hAnsi="Arial" w:cs="Arial"/>
          <w:color w:val="000000"/>
          <w:lang w:eastAsia="en-GB"/>
        </w:rPr>
        <w:t>Executive Director of People and Culture</w:t>
      </w:r>
    </w:p>
    <w:p w14:paraId="3FAF19CB" w14:textId="2B9E985B" w:rsidR="000A3EFC" w:rsidRDefault="000A3EFC">
      <w:pPr>
        <w:rPr>
          <w:rFonts w:ascii="Arial" w:hAnsi="Arial" w:cs="Arial"/>
          <w:sz w:val="16"/>
          <w:szCs w:val="16"/>
        </w:rPr>
      </w:pPr>
      <w:r>
        <w:rPr>
          <w:rFonts w:ascii="Arial" w:hAnsi="Arial" w:cs="Arial"/>
          <w:sz w:val="16"/>
          <w:szCs w:val="16"/>
        </w:rPr>
        <w:br w:type="page"/>
      </w:r>
    </w:p>
    <w:p w14:paraId="2F92890D" w14:textId="77777777" w:rsidR="000A3EFC" w:rsidRPr="00044247" w:rsidRDefault="000A3EFC" w:rsidP="000A3EFC">
      <w:pPr>
        <w:pStyle w:val="NoSpacing"/>
        <w:pBdr>
          <w:top w:val="single" w:sz="4" w:space="1" w:color="auto"/>
          <w:left w:val="single" w:sz="4" w:space="4" w:color="auto"/>
          <w:bottom w:val="single" w:sz="4" w:space="0" w:color="auto"/>
          <w:right w:val="single" w:sz="4" w:space="4" w:color="auto"/>
        </w:pBdr>
        <w:rPr>
          <w:rFonts w:ascii="Arial" w:hAnsi="Arial" w:cs="Arial"/>
          <w:b/>
        </w:rPr>
      </w:pPr>
      <w:r w:rsidRPr="00044247">
        <w:rPr>
          <w:rFonts w:ascii="Arial" w:hAnsi="Arial" w:cs="Arial"/>
          <w:b/>
        </w:rPr>
        <w:lastRenderedPageBreak/>
        <w:t>Appendix A: Breakdown and Results of WDES Metrics 1 - 10</w:t>
      </w:r>
    </w:p>
    <w:p w14:paraId="23A08A98" w14:textId="77777777" w:rsidR="000A3EFC" w:rsidRPr="00044247" w:rsidRDefault="000A3EFC" w:rsidP="000A3EFC">
      <w:pPr>
        <w:pStyle w:val="NoSpacing"/>
        <w:rPr>
          <w:rFonts w:ascii="Arial" w:hAnsi="Arial" w:cs="Arial"/>
        </w:rPr>
      </w:pPr>
    </w:p>
    <w:tbl>
      <w:tblPr>
        <w:tblStyle w:val="TableGrid"/>
        <w:tblW w:w="0" w:type="auto"/>
        <w:tblLook w:val="04A0" w:firstRow="1" w:lastRow="0" w:firstColumn="1" w:lastColumn="0" w:noHBand="0" w:noVBand="1"/>
      </w:tblPr>
      <w:tblGrid>
        <w:gridCol w:w="1101"/>
        <w:gridCol w:w="8185"/>
      </w:tblGrid>
      <w:tr w:rsidR="000A3EFC" w:rsidRPr="00044247" w14:paraId="3539AF1B" w14:textId="77777777" w:rsidTr="000953A0">
        <w:tc>
          <w:tcPr>
            <w:tcW w:w="9286" w:type="dxa"/>
            <w:gridSpan w:val="2"/>
            <w:shd w:val="clear" w:color="auto" w:fill="E5DFEC" w:themeFill="accent4" w:themeFillTint="33"/>
          </w:tcPr>
          <w:p w14:paraId="60F1BF03" w14:textId="77777777" w:rsidR="000A3EFC" w:rsidRPr="00044247" w:rsidRDefault="000A3EFC" w:rsidP="000953A0">
            <w:pPr>
              <w:jc w:val="center"/>
              <w:rPr>
                <w:rFonts w:ascii="Arial" w:hAnsi="Arial" w:cs="Arial"/>
              </w:rPr>
            </w:pPr>
            <w:r w:rsidRPr="00044247">
              <w:rPr>
                <w:rFonts w:ascii="Arial" w:hAnsi="Arial" w:cs="Arial"/>
              </w:rPr>
              <w:t>Key</w:t>
            </w:r>
          </w:p>
        </w:tc>
      </w:tr>
      <w:tr w:rsidR="000A3EFC" w:rsidRPr="00044247" w14:paraId="76A22904" w14:textId="77777777" w:rsidTr="000953A0">
        <w:tc>
          <w:tcPr>
            <w:tcW w:w="1101" w:type="dxa"/>
            <w:shd w:val="clear" w:color="auto" w:fill="E5DFEC" w:themeFill="accent4" w:themeFillTint="33"/>
          </w:tcPr>
          <w:p w14:paraId="00FF708F" w14:textId="77777777" w:rsidR="000A3EFC" w:rsidRPr="00044247" w:rsidRDefault="000A3EFC" w:rsidP="000953A0">
            <w:pPr>
              <w:jc w:val="both"/>
              <w:rPr>
                <w:rFonts w:ascii="Arial" w:hAnsi="Arial" w:cs="Arial"/>
              </w:rPr>
            </w:pPr>
            <w:r w:rsidRPr="00044247">
              <w:rPr>
                <w:rFonts w:ascii="Arial" w:hAnsi="Arial" w:cs="Arial"/>
              </w:rPr>
              <w:t>Symbol</w:t>
            </w:r>
          </w:p>
        </w:tc>
        <w:tc>
          <w:tcPr>
            <w:tcW w:w="8185" w:type="dxa"/>
            <w:shd w:val="clear" w:color="auto" w:fill="E5DFEC" w:themeFill="accent4" w:themeFillTint="33"/>
          </w:tcPr>
          <w:p w14:paraId="628DD7F1" w14:textId="77777777" w:rsidR="000A3EFC" w:rsidRPr="00044247" w:rsidRDefault="000A3EFC" w:rsidP="000953A0">
            <w:pPr>
              <w:jc w:val="both"/>
              <w:rPr>
                <w:rFonts w:ascii="Arial" w:hAnsi="Arial" w:cs="Arial"/>
              </w:rPr>
            </w:pPr>
            <w:r w:rsidRPr="00044247">
              <w:rPr>
                <w:rFonts w:ascii="Arial" w:hAnsi="Arial" w:cs="Arial"/>
              </w:rPr>
              <w:t>Meaning</w:t>
            </w:r>
          </w:p>
        </w:tc>
      </w:tr>
      <w:tr w:rsidR="000A3EFC" w:rsidRPr="00044247" w14:paraId="6A407DEE" w14:textId="77777777" w:rsidTr="000953A0">
        <w:tc>
          <w:tcPr>
            <w:tcW w:w="1101" w:type="dxa"/>
            <w:shd w:val="clear" w:color="auto" w:fill="EAF1DD" w:themeFill="accent3" w:themeFillTint="33"/>
            <w:vAlign w:val="center"/>
          </w:tcPr>
          <w:p w14:paraId="460C7C68" w14:textId="77777777" w:rsidR="000A3EFC" w:rsidRPr="00044247" w:rsidRDefault="000A3EFC" w:rsidP="000953A0">
            <w:pPr>
              <w:jc w:val="center"/>
              <w:rPr>
                <w:rFonts w:ascii="Arial" w:hAnsi="Arial" w:cs="Arial"/>
              </w:rPr>
            </w:pPr>
            <w:r w:rsidRPr="00044247">
              <w:rPr>
                <w:rFonts w:ascii="Arial" w:hAnsi="Arial" w:cs="Arial"/>
                <w:b/>
                <w:color w:val="00B050"/>
              </w:rPr>
              <w:t xml:space="preserve">▲ </w:t>
            </w:r>
            <w:r w:rsidRPr="00044247">
              <w:rPr>
                <w:rFonts w:ascii="Arial" w:hAnsi="Arial" w:cs="Arial"/>
                <w:color w:val="00B050"/>
              </w:rPr>
              <w:t>▼</w:t>
            </w:r>
          </w:p>
        </w:tc>
        <w:tc>
          <w:tcPr>
            <w:tcW w:w="8185" w:type="dxa"/>
          </w:tcPr>
          <w:p w14:paraId="680D88A8" w14:textId="77777777" w:rsidR="000A3EFC" w:rsidRPr="00044247" w:rsidRDefault="000A3EFC" w:rsidP="000953A0">
            <w:pPr>
              <w:jc w:val="both"/>
              <w:rPr>
                <w:rFonts w:ascii="Arial" w:hAnsi="Arial" w:cs="Arial"/>
              </w:rPr>
            </w:pPr>
            <w:r w:rsidRPr="00044247">
              <w:rPr>
                <w:rFonts w:ascii="Arial" w:hAnsi="Arial" w:cs="Arial"/>
              </w:rPr>
              <w:t>An Improvement from EPUT’s WDES 2021 Data</w:t>
            </w:r>
          </w:p>
        </w:tc>
      </w:tr>
      <w:tr w:rsidR="000A3EFC" w:rsidRPr="00044247" w14:paraId="2CC596B7" w14:textId="77777777" w:rsidTr="000953A0">
        <w:tc>
          <w:tcPr>
            <w:tcW w:w="1101" w:type="dxa"/>
            <w:shd w:val="clear" w:color="auto" w:fill="F2DBDB" w:themeFill="accent2" w:themeFillTint="33"/>
            <w:vAlign w:val="center"/>
          </w:tcPr>
          <w:p w14:paraId="472BF8B0" w14:textId="77777777" w:rsidR="000A3EFC" w:rsidRPr="00044247" w:rsidRDefault="000A3EFC" w:rsidP="000953A0">
            <w:pPr>
              <w:jc w:val="center"/>
              <w:rPr>
                <w:rFonts w:ascii="Arial" w:hAnsi="Arial" w:cs="Arial"/>
              </w:rPr>
            </w:pPr>
            <w:r w:rsidRPr="00044247">
              <w:rPr>
                <w:rFonts w:ascii="Arial" w:hAnsi="Arial" w:cs="Arial"/>
                <w:color w:val="FF0000"/>
              </w:rPr>
              <w:t xml:space="preserve">▼ </w:t>
            </w:r>
            <w:r w:rsidRPr="00044247">
              <w:rPr>
                <w:rFonts w:ascii="Arial" w:hAnsi="Arial" w:cs="Arial"/>
                <w:b/>
                <w:color w:val="FF0000"/>
              </w:rPr>
              <w:t>▲</w:t>
            </w:r>
          </w:p>
        </w:tc>
        <w:tc>
          <w:tcPr>
            <w:tcW w:w="8185" w:type="dxa"/>
          </w:tcPr>
          <w:p w14:paraId="7CF060FC" w14:textId="77777777" w:rsidR="000A3EFC" w:rsidRPr="00044247" w:rsidRDefault="000A3EFC" w:rsidP="000953A0">
            <w:pPr>
              <w:jc w:val="both"/>
              <w:rPr>
                <w:rFonts w:ascii="Arial" w:hAnsi="Arial" w:cs="Arial"/>
              </w:rPr>
            </w:pPr>
            <w:r w:rsidRPr="00044247">
              <w:rPr>
                <w:rFonts w:ascii="Arial" w:hAnsi="Arial" w:cs="Arial"/>
              </w:rPr>
              <w:t>A Decline from EPUT’s WDES 2021 Data</w:t>
            </w:r>
          </w:p>
        </w:tc>
      </w:tr>
      <w:tr w:rsidR="000A3EFC" w:rsidRPr="00044247" w14:paraId="459F54F6" w14:textId="77777777" w:rsidTr="000953A0">
        <w:tc>
          <w:tcPr>
            <w:tcW w:w="1101" w:type="dxa"/>
            <w:vAlign w:val="center"/>
          </w:tcPr>
          <w:p w14:paraId="3333A500" w14:textId="77777777" w:rsidR="000A3EFC" w:rsidRPr="00044247" w:rsidRDefault="000A3EFC" w:rsidP="000953A0">
            <w:pPr>
              <w:jc w:val="center"/>
              <w:rPr>
                <w:rFonts w:ascii="Arial" w:hAnsi="Arial" w:cs="Arial"/>
                <w:b/>
              </w:rPr>
            </w:pPr>
            <w:r w:rsidRPr="00044247">
              <w:rPr>
                <w:rFonts w:ascii="Arial" w:hAnsi="Arial" w:cs="Arial"/>
                <w:b/>
              </w:rPr>
              <w:t>-</w:t>
            </w:r>
          </w:p>
        </w:tc>
        <w:tc>
          <w:tcPr>
            <w:tcW w:w="8185" w:type="dxa"/>
          </w:tcPr>
          <w:p w14:paraId="5F4DC584" w14:textId="77777777" w:rsidR="000A3EFC" w:rsidRPr="00044247" w:rsidRDefault="000A3EFC" w:rsidP="000953A0">
            <w:pPr>
              <w:jc w:val="both"/>
              <w:rPr>
                <w:rFonts w:ascii="Arial" w:hAnsi="Arial" w:cs="Arial"/>
              </w:rPr>
            </w:pPr>
            <w:r w:rsidRPr="00044247">
              <w:rPr>
                <w:rFonts w:ascii="Arial" w:hAnsi="Arial" w:cs="Arial"/>
              </w:rPr>
              <w:t>No Increase / Decrease from EPUT’s WDES 2021 Data</w:t>
            </w:r>
          </w:p>
        </w:tc>
      </w:tr>
    </w:tbl>
    <w:p w14:paraId="0C8B2C73" w14:textId="77777777" w:rsidR="000A3EFC" w:rsidRPr="00044247" w:rsidRDefault="000A3EFC" w:rsidP="000A3EFC">
      <w:pPr>
        <w:pStyle w:val="NoSpacing"/>
        <w:rPr>
          <w:rFonts w:ascii="Arial" w:hAnsi="Arial" w:cs="Arial"/>
        </w:rPr>
      </w:pPr>
    </w:p>
    <w:p w14:paraId="5234EB67" w14:textId="77777777" w:rsidR="000A3EFC" w:rsidRPr="00044247" w:rsidRDefault="000A3EFC" w:rsidP="000A3EFC">
      <w:pPr>
        <w:spacing w:after="0" w:line="240" w:lineRule="auto"/>
        <w:jc w:val="both"/>
        <w:rPr>
          <w:rFonts w:ascii="Arial" w:hAnsi="Arial" w:cs="Arial"/>
          <w:b/>
          <w:color w:val="FF0000"/>
        </w:rPr>
      </w:pPr>
      <w:r w:rsidRPr="00044247">
        <w:rPr>
          <w:rFonts w:ascii="Arial" w:hAnsi="Arial" w:cs="Arial"/>
          <w:b/>
        </w:rPr>
        <w:t>METRIC 1 – PERCENTAGE OF DISABLED / LTC (LONG TERM CONDITON) STAFF IN EACH BAND COMPARED TO THE OVERALL WORKFORCE 202</w:t>
      </w:r>
      <w:r>
        <w:rPr>
          <w:rFonts w:ascii="Arial" w:hAnsi="Arial" w:cs="Arial"/>
          <w:b/>
        </w:rPr>
        <w:t>2</w:t>
      </w:r>
      <w:r w:rsidRPr="00044247">
        <w:rPr>
          <w:rFonts w:ascii="Arial" w:hAnsi="Arial" w:cs="Arial"/>
          <w:b/>
        </w:rPr>
        <w:t xml:space="preserve">.  </w:t>
      </w:r>
    </w:p>
    <w:p w14:paraId="5337AE07" w14:textId="77777777" w:rsidR="000A3EFC" w:rsidRPr="00044247" w:rsidRDefault="000A3EFC" w:rsidP="000A3EFC">
      <w:pPr>
        <w:spacing w:after="0" w:line="240" w:lineRule="auto"/>
        <w:jc w:val="both"/>
        <w:rPr>
          <w:rFonts w:ascii="Arial" w:hAnsi="Arial" w:cs="Arial"/>
          <w:b/>
        </w:rPr>
      </w:pPr>
    </w:p>
    <w:p w14:paraId="1A1C13B1" w14:textId="77777777" w:rsidR="000A3EFC" w:rsidRPr="00044247" w:rsidRDefault="000A3EFC" w:rsidP="000A3EFC">
      <w:pPr>
        <w:spacing w:after="0" w:line="240" w:lineRule="auto"/>
        <w:jc w:val="both"/>
        <w:rPr>
          <w:rFonts w:ascii="Arial" w:hAnsi="Arial" w:cs="Arial"/>
        </w:rPr>
      </w:pPr>
      <w:r w:rsidRPr="00044247">
        <w:rPr>
          <w:rFonts w:ascii="Arial" w:hAnsi="Arial" w:cs="Arial"/>
        </w:rPr>
        <w:t xml:space="preserve">This metric shows staff across all pay bands and grades by cluster. </w:t>
      </w:r>
    </w:p>
    <w:p w14:paraId="422C3C47" w14:textId="77777777" w:rsidR="000A3EFC" w:rsidRPr="00044247" w:rsidRDefault="000A3EFC" w:rsidP="000A3EFC">
      <w:pPr>
        <w:spacing w:after="0" w:line="240" w:lineRule="auto"/>
        <w:jc w:val="both"/>
        <w:rPr>
          <w:rFonts w:ascii="Arial" w:hAnsi="Arial" w:cs="Arial"/>
          <w:sz w:val="24"/>
          <w:szCs w:val="24"/>
        </w:rPr>
      </w:pPr>
    </w:p>
    <w:p w14:paraId="36113481" w14:textId="77777777" w:rsidR="000A3EFC" w:rsidRPr="00044247" w:rsidRDefault="000A3EFC" w:rsidP="000A3EFC">
      <w:pPr>
        <w:rPr>
          <w:rFonts w:ascii="Arial" w:hAnsi="Arial" w:cs="Arial"/>
          <w:b/>
        </w:rPr>
      </w:pPr>
      <w:r w:rsidRPr="00044247">
        <w:rPr>
          <w:rFonts w:ascii="Arial" w:hAnsi="Arial" w:cs="Arial"/>
          <w:b/>
        </w:rPr>
        <w:t>Fig 1 – NON-CLINICAL POSTS</w:t>
      </w:r>
    </w:p>
    <w:tbl>
      <w:tblPr>
        <w:tblStyle w:val="TableGrid"/>
        <w:tblW w:w="6543" w:type="dxa"/>
        <w:jc w:val="center"/>
        <w:tblLook w:val="04A0" w:firstRow="1" w:lastRow="0" w:firstColumn="1" w:lastColumn="0" w:noHBand="0" w:noVBand="1"/>
      </w:tblPr>
      <w:tblGrid>
        <w:gridCol w:w="1622"/>
        <w:gridCol w:w="1769"/>
        <w:gridCol w:w="1769"/>
        <w:gridCol w:w="1383"/>
      </w:tblGrid>
      <w:tr w:rsidR="000A3EFC" w:rsidRPr="00044247" w14:paraId="21245BE7" w14:textId="77777777" w:rsidTr="000953A0">
        <w:trPr>
          <w:trHeight w:val="487"/>
          <w:jc w:val="center"/>
        </w:trPr>
        <w:tc>
          <w:tcPr>
            <w:tcW w:w="1622" w:type="dxa"/>
            <w:vMerge w:val="restart"/>
            <w:shd w:val="clear" w:color="auto" w:fill="E5DFEC" w:themeFill="accent4" w:themeFillTint="33"/>
            <w:vAlign w:val="center"/>
          </w:tcPr>
          <w:p w14:paraId="4D1801FE" w14:textId="77777777" w:rsidR="000A3EFC" w:rsidRPr="00044247" w:rsidRDefault="000A3EFC" w:rsidP="000953A0">
            <w:pPr>
              <w:jc w:val="center"/>
              <w:rPr>
                <w:rFonts w:ascii="Arial" w:hAnsi="Arial" w:cs="Arial"/>
                <w:b/>
              </w:rPr>
            </w:pPr>
            <w:r w:rsidRPr="00044247">
              <w:rPr>
                <w:rFonts w:ascii="Arial" w:hAnsi="Arial" w:cs="Arial"/>
                <w:b/>
              </w:rPr>
              <w:t xml:space="preserve">Cluster (Bandings) </w:t>
            </w:r>
          </w:p>
        </w:tc>
        <w:tc>
          <w:tcPr>
            <w:tcW w:w="3538" w:type="dxa"/>
            <w:gridSpan w:val="2"/>
            <w:shd w:val="clear" w:color="auto" w:fill="E5DFEC" w:themeFill="accent4" w:themeFillTint="33"/>
            <w:vAlign w:val="center"/>
          </w:tcPr>
          <w:p w14:paraId="2D1151E7" w14:textId="77777777" w:rsidR="000A3EFC" w:rsidRPr="00044247" w:rsidRDefault="000A3EFC" w:rsidP="000953A0">
            <w:pPr>
              <w:jc w:val="center"/>
              <w:rPr>
                <w:rFonts w:ascii="Arial" w:hAnsi="Arial" w:cs="Arial"/>
                <w:b/>
              </w:rPr>
            </w:pPr>
            <w:r w:rsidRPr="00044247">
              <w:rPr>
                <w:rFonts w:ascii="Arial" w:hAnsi="Arial" w:cs="Arial"/>
                <w:b/>
              </w:rPr>
              <w:t>Disabled / LTC Staff</w:t>
            </w:r>
          </w:p>
        </w:tc>
        <w:tc>
          <w:tcPr>
            <w:tcW w:w="1383" w:type="dxa"/>
            <w:vMerge w:val="restart"/>
            <w:shd w:val="clear" w:color="auto" w:fill="E5DFEC" w:themeFill="accent4" w:themeFillTint="33"/>
            <w:vAlign w:val="center"/>
          </w:tcPr>
          <w:p w14:paraId="0C7FE296" w14:textId="77777777" w:rsidR="000A3EFC" w:rsidRPr="00044247" w:rsidRDefault="000A3EFC" w:rsidP="000953A0">
            <w:pPr>
              <w:jc w:val="center"/>
              <w:rPr>
                <w:rFonts w:ascii="Arial" w:hAnsi="Arial" w:cs="Arial"/>
                <w:b/>
                <w:sz w:val="18"/>
                <w:szCs w:val="18"/>
              </w:rPr>
            </w:pPr>
            <w:r>
              <w:rPr>
                <w:rFonts w:ascii="Arial" w:hAnsi="Arial" w:cs="Arial"/>
                <w:b/>
                <w:sz w:val="20"/>
              </w:rPr>
              <w:t>Trend</w:t>
            </w:r>
          </w:p>
        </w:tc>
      </w:tr>
      <w:tr w:rsidR="000A3EFC" w:rsidRPr="00044247" w14:paraId="4D9E3AB6" w14:textId="77777777" w:rsidTr="000953A0">
        <w:trPr>
          <w:trHeight w:val="239"/>
          <w:jc w:val="center"/>
        </w:trPr>
        <w:tc>
          <w:tcPr>
            <w:tcW w:w="1622" w:type="dxa"/>
            <w:vMerge/>
            <w:shd w:val="clear" w:color="auto" w:fill="E5DFEC" w:themeFill="accent4" w:themeFillTint="33"/>
            <w:vAlign w:val="center"/>
          </w:tcPr>
          <w:p w14:paraId="0AE6645E" w14:textId="77777777" w:rsidR="000A3EFC" w:rsidRPr="00044247" w:rsidRDefault="000A3EFC" w:rsidP="000953A0">
            <w:pPr>
              <w:jc w:val="center"/>
              <w:rPr>
                <w:rFonts w:ascii="Arial" w:hAnsi="Arial" w:cs="Arial"/>
                <w:b/>
              </w:rPr>
            </w:pPr>
          </w:p>
        </w:tc>
        <w:tc>
          <w:tcPr>
            <w:tcW w:w="1769" w:type="dxa"/>
            <w:shd w:val="clear" w:color="auto" w:fill="E5DFEC" w:themeFill="accent4" w:themeFillTint="33"/>
            <w:vAlign w:val="center"/>
          </w:tcPr>
          <w:p w14:paraId="43A52D82" w14:textId="77777777" w:rsidR="000A3EFC" w:rsidRDefault="000A3EFC" w:rsidP="000953A0">
            <w:pPr>
              <w:jc w:val="center"/>
              <w:rPr>
                <w:rFonts w:ascii="Arial" w:hAnsi="Arial" w:cs="Arial"/>
                <w:b/>
              </w:rPr>
            </w:pPr>
            <w:r>
              <w:rPr>
                <w:rFonts w:ascii="Arial" w:hAnsi="Arial" w:cs="Arial"/>
                <w:b/>
              </w:rPr>
              <w:t>2021</w:t>
            </w:r>
          </w:p>
        </w:tc>
        <w:tc>
          <w:tcPr>
            <w:tcW w:w="1769" w:type="dxa"/>
            <w:shd w:val="clear" w:color="auto" w:fill="E5DFEC" w:themeFill="accent4" w:themeFillTint="33"/>
            <w:vAlign w:val="center"/>
          </w:tcPr>
          <w:p w14:paraId="32CFB962" w14:textId="77777777" w:rsidR="000A3EFC" w:rsidRDefault="000A3EFC" w:rsidP="000953A0">
            <w:pPr>
              <w:jc w:val="center"/>
              <w:rPr>
                <w:rFonts w:ascii="Arial" w:hAnsi="Arial" w:cs="Arial"/>
                <w:b/>
              </w:rPr>
            </w:pPr>
            <w:r>
              <w:rPr>
                <w:rFonts w:ascii="Arial" w:hAnsi="Arial" w:cs="Arial"/>
                <w:b/>
              </w:rPr>
              <w:t>2022</w:t>
            </w:r>
          </w:p>
        </w:tc>
        <w:tc>
          <w:tcPr>
            <w:tcW w:w="1383" w:type="dxa"/>
            <w:vMerge/>
            <w:shd w:val="clear" w:color="auto" w:fill="E5DFEC" w:themeFill="accent4" w:themeFillTint="33"/>
            <w:vAlign w:val="center"/>
          </w:tcPr>
          <w:p w14:paraId="6607A051" w14:textId="77777777" w:rsidR="000A3EFC" w:rsidRDefault="000A3EFC" w:rsidP="000953A0">
            <w:pPr>
              <w:jc w:val="center"/>
              <w:rPr>
                <w:rFonts w:ascii="Arial" w:hAnsi="Arial" w:cs="Arial"/>
                <w:b/>
                <w:sz w:val="20"/>
              </w:rPr>
            </w:pPr>
          </w:p>
        </w:tc>
      </w:tr>
      <w:tr w:rsidR="000A3EFC" w:rsidRPr="00044247" w14:paraId="23729310" w14:textId="77777777" w:rsidTr="000953A0">
        <w:trPr>
          <w:jc w:val="center"/>
        </w:trPr>
        <w:tc>
          <w:tcPr>
            <w:tcW w:w="1622" w:type="dxa"/>
            <w:vAlign w:val="center"/>
          </w:tcPr>
          <w:p w14:paraId="4A3F388D" w14:textId="77777777" w:rsidR="000A3EFC" w:rsidRPr="00044247" w:rsidRDefault="000A3EFC" w:rsidP="000953A0">
            <w:pPr>
              <w:jc w:val="center"/>
              <w:rPr>
                <w:rFonts w:ascii="Arial" w:hAnsi="Arial" w:cs="Arial"/>
              </w:rPr>
            </w:pPr>
            <w:r w:rsidRPr="00044247">
              <w:rPr>
                <w:rFonts w:ascii="Arial" w:hAnsi="Arial" w:cs="Arial"/>
              </w:rPr>
              <w:t>C1 (1-4)</w:t>
            </w:r>
          </w:p>
        </w:tc>
        <w:tc>
          <w:tcPr>
            <w:tcW w:w="1769" w:type="dxa"/>
            <w:vAlign w:val="center"/>
          </w:tcPr>
          <w:p w14:paraId="76694A4B" w14:textId="77777777" w:rsidR="000A3EFC" w:rsidRPr="00044247" w:rsidRDefault="000A3EFC" w:rsidP="000953A0">
            <w:pPr>
              <w:jc w:val="center"/>
              <w:rPr>
                <w:rFonts w:ascii="Arial" w:hAnsi="Arial" w:cs="Arial"/>
              </w:rPr>
            </w:pPr>
            <w:r>
              <w:rPr>
                <w:rFonts w:ascii="Arial" w:hAnsi="Arial" w:cs="Arial"/>
              </w:rPr>
              <w:t xml:space="preserve">70 (3.5%) </w:t>
            </w:r>
          </w:p>
        </w:tc>
        <w:tc>
          <w:tcPr>
            <w:tcW w:w="1769" w:type="dxa"/>
            <w:vAlign w:val="center"/>
          </w:tcPr>
          <w:p w14:paraId="40540D9E" w14:textId="77777777" w:rsidR="000A3EFC" w:rsidRPr="00044247" w:rsidRDefault="000A3EFC" w:rsidP="000953A0">
            <w:pPr>
              <w:jc w:val="center"/>
              <w:rPr>
                <w:rFonts w:ascii="Arial" w:hAnsi="Arial" w:cs="Arial"/>
              </w:rPr>
            </w:pPr>
            <w:r w:rsidRPr="00044247">
              <w:rPr>
                <w:rFonts w:ascii="Arial" w:hAnsi="Arial" w:cs="Arial"/>
              </w:rPr>
              <w:t>85 (4.6%)</w:t>
            </w:r>
          </w:p>
        </w:tc>
        <w:tc>
          <w:tcPr>
            <w:tcW w:w="1383" w:type="dxa"/>
            <w:shd w:val="clear" w:color="auto" w:fill="EAF1DD" w:themeFill="accent3" w:themeFillTint="33"/>
            <w:vAlign w:val="center"/>
          </w:tcPr>
          <w:p w14:paraId="739B2F4D" w14:textId="77777777" w:rsidR="000A3EFC" w:rsidRPr="00044247" w:rsidRDefault="000A3EFC" w:rsidP="000953A0">
            <w:pPr>
              <w:jc w:val="center"/>
              <w:rPr>
                <w:rFonts w:ascii="Arial" w:hAnsi="Arial" w:cs="Arial"/>
                <w:b/>
              </w:rPr>
            </w:pPr>
            <w:r w:rsidRPr="00044247">
              <w:rPr>
                <w:rFonts w:ascii="Arial" w:hAnsi="Arial" w:cs="Arial"/>
                <w:b/>
                <w:color w:val="00B050"/>
              </w:rPr>
              <w:t>▲</w:t>
            </w:r>
          </w:p>
        </w:tc>
      </w:tr>
      <w:tr w:rsidR="000A3EFC" w:rsidRPr="00044247" w14:paraId="4A1A0F3A" w14:textId="77777777" w:rsidTr="000953A0">
        <w:trPr>
          <w:jc w:val="center"/>
        </w:trPr>
        <w:tc>
          <w:tcPr>
            <w:tcW w:w="1622" w:type="dxa"/>
            <w:vAlign w:val="center"/>
          </w:tcPr>
          <w:p w14:paraId="7D808A7A" w14:textId="77777777" w:rsidR="000A3EFC" w:rsidRPr="00044247" w:rsidRDefault="000A3EFC" w:rsidP="000953A0">
            <w:pPr>
              <w:jc w:val="center"/>
              <w:rPr>
                <w:rFonts w:ascii="Arial" w:hAnsi="Arial" w:cs="Arial"/>
              </w:rPr>
            </w:pPr>
            <w:r w:rsidRPr="00044247">
              <w:rPr>
                <w:rFonts w:ascii="Arial" w:hAnsi="Arial" w:cs="Arial"/>
              </w:rPr>
              <w:t>C2 (5-7)</w:t>
            </w:r>
          </w:p>
        </w:tc>
        <w:tc>
          <w:tcPr>
            <w:tcW w:w="1769" w:type="dxa"/>
            <w:vAlign w:val="center"/>
          </w:tcPr>
          <w:p w14:paraId="474D56F7" w14:textId="77777777" w:rsidR="000A3EFC" w:rsidRPr="00044247" w:rsidRDefault="000A3EFC" w:rsidP="000953A0">
            <w:pPr>
              <w:jc w:val="center"/>
              <w:rPr>
                <w:rFonts w:ascii="Arial" w:hAnsi="Arial" w:cs="Arial"/>
              </w:rPr>
            </w:pPr>
            <w:r>
              <w:rPr>
                <w:rFonts w:ascii="Arial" w:hAnsi="Arial" w:cs="Arial"/>
              </w:rPr>
              <w:t xml:space="preserve">11 (3%) </w:t>
            </w:r>
          </w:p>
        </w:tc>
        <w:tc>
          <w:tcPr>
            <w:tcW w:w="1769" w:type="dxa"/>
            <w:vAlign w:val="center"/>
          </w:tcPr>
          <w:p w14:paraId="7D0E2A41" w14:textId="77777777" w:rsidR="000A3EFC" w:rsidRPr="00044247" w:rsidRDefault="000A3EFC" w:rsidP="000953A0">
            <w:pPr>
              <w:jc w:val="center"/>
              <w:rPr>
                <w:rFonts w:ascii="Arial" w:hAnsi="Arial" w:cs="Arial"/>
              </w:rPr>
            </w:pPr>
            <w:r w:rsidRPr="00044247">
              <w:rPr>
                <w:rFonts w:ascii="Arial" w:hAnsi="Arial" w:cs="Arial"/>
              </w:rPr>
              <w:t>16 (4.0%)</w:t>
            </w:r>
          </w:p>
        </w:tc>
        <w:tc>
          <w:tcPr>
            <w:tcW w:w="1383" w:type="dxa"/>
            <w:shd w:val="clear" w:color="auto" w:fill="EAF1DD" w:themeFill="accent3" w:themeFillTint="33"/>
            <w:vAlign w:val="center"/>
          </w:tcPr>
          <w:p w14:paraId="2377E85D" w14:textId="77777777" w:rsidR="000A3EFC" w:rsidRPr="00044247" w:rsidRDefault="000A3EFC" w:rsidP="000953A0">
            <w:pPr>
              <w:jc w:val="center"/>
              <w:rPr>
                <w:rFonts w:ascii="Arial" w:hAnsi="Arial" w:cs="Arial"/>
                <w:b/>
              </w:rPr>
            </w:pPr>
            <w:r w:rsidRPr="00044247">
              <w:rPr>
                <w:rFonts w:ascii="Arial" w:hAnsi="Arial" w:cs="Arial"/>
                <w:b/>
                <w:color w:val="00B050"/>
              </w:rPr>
              <w:t>▲</w:t>
            </w:r>
          </w:p>
        </w:tc>
      </w:tr>
      <w:tr w:rsidR="000A3EFC" w:rsidRPr="00044247" w14:paraId="2A676920" w14:textId="77777777" w:rsidTr="000953A0">
        <w:trPr>
          <w:jc w:val="center"/>
        </w:trPr>
        <w:tc>
          <w:tcPr>
            <w:tcW w:w="1622" w:type="dxa"/>
            <w:vAlign w:val="center"/>
          </w:tcPr>
          <w:p w14:paraId="64C6FCEF" w14:textId="77777777" w:rsidR="000A3EFC" w:rsidRPr="00044247" w:rsidRDefault="000A3EFC" w:rsidP="000953A0">
            <w:pPr>
              <w:jc w:val="center"/>
              <w:rPr>
                <w:rFonts w:ascii="Arial" w:hAnsi="Arial" w:cs="Arial"/>
              </w:rPr>
            </w:pPr>
            <w:r w:rsidRPr="00044247">
              <w:rPr>
                <w:rFonts w:ascii="Arial" w:hAnsi="Arial" w:cs="Arial"/>
              </w:rPr>
              <w:t>C3   (8a / 8b)</w:t>
            </w:r>
          </w:p>
        </w:tc>
        <w:tc>
          <w:tcPr>
            <w:tcW w:w="1769" w:type="dxa"/>
            <w:vAlign w:val="center"/>
          </w:tcPr>
          <w:p w14:paraId="40E246FF" w14:textId="77777777" w:rsidR="000A3EFC" w:rsidRPr="00044247" w:rsidRDefault="000A3EFC" w:rsidP="000953A0">
            <w:pPr>
              <w:jc w:val="center"/>
              <w:rPr>
                <w:rFonts w:ascii="Arial" w:hAnsi="Arial" w:cs="Arial"/>
              </w:rPr>
            </w:pPr>
            <w:r>
              <w:rPr>
                <w:rFonts w:ascii="Arial" w:hAnsi="Arial" w:cs="Arial"/>
              </w:rPr>
              <w:t xml:space="preserve">3 (3.9%) </w:t>
            </w:r>
          </w:p>
        </w:tc>
        <w:tc>
          <w:tcPr>
            <w:tcW w:w="1769" w:type="dxa"/>
            <w:vAlign w:val="center"/>
          </w:tcPr>
          <w:p w14:paraId="43CA8D3D" w14:textId="77777777" w:rsidR="000A3EFC" w:rsidRPr="00044247" w:rsidRDefault="000A3EFC" w:rsidP="000953A0">
            <w:pPr>
              <w:jc w:val="center"/>
              <w:rPr>
                <w:rFonts w:ascii="Arial" w:hAnsi="Arial" w:cs="Arial"/>
              </w:rPr>
            </w:pPr>
            <w:r w:rsidRPr="00044247">
              <w:rPr>
                <w:rFonts w:ascii="Arial" w:hAnsi="Arial" w:cs="Arial"/>
              </w:rPr>
              <w:t>5 (6.0%)</w:t>
            </w:r>
          </w:p>
        </w:tc>
        <w:tc>
          <w:tcPr>
            <w:tcW w:w="1383" w:type="dxa"/>
            <w:shd w:val="clear" w:color="auto" w:fill="EAF1DD" w:themeFill="accent3" w:themeFillTint="33"/>
            <w:vAlign w:val="center"/>
          </w:tcPr>
          <w:p w14:paraId="4C992684" w14:textId="77777777" w:rsidR="000A3EFC" w:rsidRPr="00044247" w:rsidRDefault="000A3EFC" w:rsidP="000953A0">
            <w:pPr>
              <w:jc w:val="center"/>
              <w:rPr>
                <w:rFonts w:ascii="Arial" w:hAnsi="Arial" w:cs="Arial"/>
                <w:b/>
              </w:rPr>
            </w:pPr>
            <w:r w:rsidRPr="00044247">
              <w:rPr>
                <w:rFonts w:ascii="Arial" w:hAnsi="Arial" w:cs="Arial"/>
                <w:b/>
                <w:color w:val="00B050"/>
              </w:rPr>
              <w:t>▲</w:t>
            </w:r>
          </w:p>
        </w:tc>
      </w:tr>
      <w:tr w:rsidR="000A3EFC" w:rsidRPr="00044247" w14:paraId="70A4456A" w14:textId="77777777" w:rsidTr="000953A0">
        <w:trPr>
          <w:jc w:val="center"/>
        </w:trPr>
        <w:tc>
          <w:tcPr>
            <w:tcW w:w="1622" w:type="dxa"/>
            <w:vAlign w:val="center"/>
          </w:tcPr>
          <w:p w14:paraId="5C38BBED" w14:textId="77777777" w:rsidR="000A3EFC" w:rsidRPr="00044247" w:rsidRDefault="000A3EFC" w:rsidP="000953A0">
            <w:pPr>
              <w:jc w:val="center"/>
              <w:rPr>
                <w:rFonts w:ascii="Arial" w:hAnsi="Arial" w:cs="Arial"/>
              </w:rPr>
            </w:pPr>
            <w:r w:rsidRPr="00044247">
              <w:rPr>
                <w:rFonts w:ascii="Arial" w:hAnsi="Arial" w:cs="Arial"/>
              </w:rPr>
              <w:t>C4 (8c +)</w:t>
            </w:r>
          </w:p>
        </w:tc>
        <w:tc>
          <w:tcPr>
            <w:tcW w:w="1769" w:type="dxa"/>
            <w:vAlign w:val="center"/>
          </w:tcPr>
          <w:p w14:paraId="078E61FF" w14:textId="77777777" w:rsidR="000A3EFC" w:rsidRPr="00044247" w:rsidRDefault="000A3EFC" w:rsidP="000953A0">
            <w:pPr>
              <w:jc w:val="center"/>
              <w:rPr>
                <w:rFonts w:ascii="Arial" w:hAnsi="Arial" w:cs="Arial"/>
              </w:rPr>
            </w:pPr>
            <w:r>
              <w:rPr>
                <w:rFonts w:ascii="Arial" w:hAnsi="Arial" w:cs="Arial"/>
              </w:rPr>
              <w:t xml:space="preserve">2 (3.3%) </w:t>
            </w:r>
          </w:p>
        </w:tc>
        <w:tc>
          <w:tcPr>
            <w:tcW w:w="1769" w:type="dxa"/>
            <w:vAlign w:val="center"/>
          </w:tcPr>
          <w:p w14:paraId="7C522084" w14:textId="77777777" w:rsidR="000A3EFC" w:rsidRPr="00044247" w:rsidRDefault="000A3EFC" w:rsidP="000953A0">
            <w:pPr>
              <w:jc w:val="center"/>
              <w:rPr>
                <w:rFonts w:ascii="Arial" w:hAnsi="Arial" w:cs="Arial"/>
              </w:rPr>
            </w:pPr>
            <w:r w:rsidRPr="00044247">
              <w:rPr>
                <w:rFonts w:ascii="Arial" w:hAnsi="Arial" w:cs="Arial"/>
              </w:rPr>
              <w:t>4 (6.0%)</w:t>
            </w:r>
          </w:p>
        </w:tc>
        <w:tc>
          <w:tcPr>
            <w:tcW w:w="1383" w:type="dxa"/>
            <w:shd w:val="clear" w:color="auto" w:fill="EAF1DD" w:themeFill="accent3" w:themeFillTint="33"/>
            <w:vAlign w:val="center"/>
          </w:tcPr>
          <w:p w14:paraId="75B66096" w14:textId="77777777" w:rsidR="000A3EFC" w:rsidRPr="00044247" w:rsidRDefault="000A3EFC" w:rsidP="000953A0">
            <w:pPr>
              <w:jc w:val="center"/>
              <w:rPr>
                <w:rFonts w:ascii="Arial" w:hAnsi="Arial" w:cs="Arial"/>
                <w:b/>
              </w:rPr>
            </w:pPr>
            <w:r w:rsidRPr="00044247">
              <w:rPr>
                <w:rFonts w:ascii="Arial" w:hAnsi="Arial" w:cs="Arial"/>
                <w:b/>
                <w:color w:val="00B050"/>
              </w:rPr>
              <w:t>▲</w:t>
            </w:r>
          </w:p>
        </w:tc>
      </w:tr>
    </w:tbl>
    <w:p w14:paraId="6907D523" w14:textId="77777777" w:rsidR="000A3EFC" w:rsidRPr="00044247" w:rsidRDefault="000A3EFC" w:rsidP="000A3EFC">
      <w:pPr>
        <w:spacing w:after="0"/>
        <w:rPr>
          <w:rFonts w:ascii="Arial" w:hAnsi="Arial" w:cs="Arial"/>
        </w:rPr>
      </w:pPr>
    </w:p>
    <w:p w14:paraId="6C8893A0" w14:textId="77777777" w:rsidR="000A3EFC" w:rsidRPr="00044247" w:rsidRDefault="000A3EFC" w:rsidP="000A3EFC">
      <w:pPr>
        <w:spacing w:after="0"/>
        <w:rPr>
          <w:rFonts w:ascii="Arial" w:hAnsi="Arial" w:cs="Arial"/>
        </w:rPr>
      </w:pPr>
    </w:p>
    <w:p w14:paraId="4E946140" w14:textId="77777777" w:rsidR="000A3EFC" w:rsidRPr="00044247" w:rsidRDefault="000A3EFC" w:rsidP="000A3EFC">
      <w:pPr>
        <w:rPr>
          <w:rFonts w:ascii="Arial" w:hAnsi="Arial" w:cs="Arial"/>
          <w:b/>
        </w:rPr>
      </w:pPr>
      <w:r w:rsidRPr="00044247">
        <w:rPr>
          <w:rFonts w:ascii="Arial" w:hAnsi="Arial" w:cs="Arial"/>
          <w:b/>
        </w:rPr>
        <w:t>Fig 2 - CLINICAL POSTS</w:t>
      </w:r>
    </w:p>
    <w:tbl>
      <w:tblPr>
        <w:tblStyle w:val="TableGrid"/>
        <w:tblW w:w="7537" w:type="dxa"/>
        <w:jc w:val="center"/>
        <w:tblLook w:val="04A0" w:firstRow="1" w:lastRow="0" w:firstColumn="1" w:lastColumn="0" w:noHBand="0" w:noVBand="1"/>
      </w:tblPr>
      <w:tblGrid>
        <w:gridCol w:w="2090"/>
        <w:gridCol w:w="1874"/>
        <w:gridCol w:w="2190"/>
        <w:gridCol w:w="1383"/>
      </w:tblGrid>
      <w:tr w:rsidR="000A3EFC" w:rsidRPr="00044247" w14:paraId="2F185950" w14:textId="77777777" w:rsidTr="000953A0">
        <w:trPr>
          <w:trHeight w:val="340"/>
          <w:jc w:val="center"/>
        </w:trPr>
        <w:tc>
          <w:tcPr>
            <w:tcW w:w="2090" w:type="dxa"/>
            <w:vMerge w:val="restart"/>
            <w:shd w:val="clear" w:color="auto" w:fill="E5DFEC" w:themeFill="accent4" w:themeFillTint="33"/>
            <w:vAlign w:val="center"/>
          </w:tcPr>
          <w:p w14:paraId="2D63C578" w14:textId="77777777" w:rsidR="000A3EFC" w:rsidRPr="00044247" w:rsidRDefault="000A3EFC" w:rsidP="000953A0">
            <w:pPr>
              <w:jc w:val="center"/>
              <w:rPr>
                <w:rFonts w:ascii="Arial" w:hAnsi="Arial" w:cs="Arial"/>
                <w:b/>
              </w:rPr>
            </w:pPr>
            <w:r w:rsidRPr="00044247">
              <w:rPr>
                <w:rFonts w:ascii="Arial" w:hAnsi="Arial" w:cs="Arial"/>
                <w:b/>
              </w:rPr>
              <w:t>Cluster (Bandings)</w:t>
            </w:r>
          </w:p>
        </w:tc>
        <w:tc>
          <w:tcPr>
            <w:tcW w:w="4064" w:type="dxa"/>
            <w:gridSpan w:val="2"/>
            <w:shd w:val="clear" w:color="auto" w:fill="E5DFEC" w:themeFill="accent4" w:themeFillTint="33"/>
          </w:tcPr>
          <w:p w14:paraId="679B51AD" w14:textId="77777777" w:rsidR="000A3EFC" w:rsidRPr="00044247" w:rsidRDefault="000A3EFC" w:rsidP="000953A0">
            <w:pPr>
              <w:jc w:val="center"/>
              <w:rPr>
                <w:rFonts w:ascii="Arial" w:hAnsi="Arial" w:cs="Arial"/>
                <w:b/>
              </w:rPr>
            </w:pPr>
            <w:r w:rsidRPr="00044247">
              <w:rPr>
                <w:rFonts w:ascii="Arial" w:hAnsi="Arial" w:cs="Arial"/>
                <w:b/>
              </w:rPr>
              <w:t>Disabled / LTC Staff</w:t>
            </w:r>
          </w:p>
        </w:tc>
        <w:tc>
          <w:tcPr>
            <w:tcW w:w="1383" w:type="dxa"/>
            <w:vMerge w:val="restart"/>
            <w:shd w:val="clear" w:color="auto" w:fill="E5DFEC" w:themeFill="accent4" w:themeFillTint="33"/>
            <w:vAlign w:val="center"/>
          </w:tcPr>
          <w:p w14:paraId="4C9945D2" w14:textId="77777777" w:rsidR="000A3EFC" w:rsidRPr="00044247" w:rsidRDefault="000A3EFC" w:rsidP="000953A0">
            <w:pPr>
              <w:jc w:val="center"/>
              <w:rPr>
                <w:rFonts w:ascii="Arial" w:hAnsi="Arial" w:cs="Arial"/>
                <w:b/>
                <w:sz w:val="18"/>
                <w:szCs w:val="18"/>
              </w:rPr>
            </w:pPr>
            <w:r w:rsidRPr="007B39EF">
              <w:rPr>
                <w:rFonts w:ascii="Arial" w:hAnsi="Arial" w:cs="Arial"/>
                <w:b/>
                <w:sz w:val="20"/>
                <w:szCs w:val="18"/>
              </w:rPr>
              <w:t>Trend</w:t>
            </w:r>
          </w:p>
        </w:tc>
      </w:tr>
      <w:tr w:rsidR="000A3EFC" w:rsidRPr="00044247" w14:paraId="14D899AF" w14:textId="77777777" w:rsidTr="000953A0">
        <w:trPr>
          <w:trHeight w:val="275"/>
          <w:jc w:val="center"/>
        </w:trPr>
        <w:tc>
          <w:tcPr>
            <w:tcW w:w="2090" w:type="dxa"/>
            <w:vMerge/>
            <w:shd w:val="clear" w:color="auto" w:fill="E5DFEC" w:themeFill="accent4" w:themeFillTint="33"/>
            <w:vAlign w:val="center"/>
          </w:tcPr>
          <w:p w14:paraId="54272B9A" w14:textId="77777777" w:rsidR="000A3EFC" w:rsidRPr="00044247" w:rsidRDefault="000A3EFC" w:rsidP="000953A0">
            <w:pPr>
              <w:jc w:val="center"/>
              <w:rPr>
                <w:rFonts w:ascii="Arial" w:hAnsi="Arial" w:cs="Arial"/>
                <w:b/>
              </w:rPr>
            </w:pPr>
          </w:p>
        </w:tc>
        <w:tc>
          <w:tcPr>
            <w:tcW w:w="1874" w:type="dxa"/>
            <w:shd w:val="clear" w:color="auto" w:fill="E5DFEC" w:themeFill="accent4" w:themeFillTint="33"/>
          </w:tcPr>
          <w:p w14:paraId="7DC08F1B" w14:textId="77777777" w:rsidR="000A3EFC" w:rsidRPr="00044247" w:rsidRDefault="000A3EFC" w:rsidP="000953A0">
            <w:pPr>
              <w:jc w:val="center"/>
              <w:rPr>
                <w:rFonts w:ascii="Arial" w:hAnsi="Arial" w:cs="Arial"/>
                <w:b/>
              </w:rPr>
            </w:pPr>
            <w:r>
              <w:rPr>
                <w:rFonts w:ascii="Arial" w:hAnsi="Arial" w:cs="Arial"/>
                <w:b/>
              </w:rPr>
              <w:t>2021</w:t>
            </w:r>
          </w:p>
        </w:tc>
        <w:tc>
          <w:tcPr>
            <w:tcW w:w="2190" w:type="dxa"/>
            <w:shd w:val="clear" w:color="auto" w:fill="E5DFEC" w:themeFill="accent4" w:themeFillTint="33"/>
            <w:vAlign w:val="center"/>
          </w:tcPr>
          <w:p w14:paraId="5F3EE8AE" w14:textId="77777777" w:rsidR="000A3EFC" w:rsidRPr="00044247" w:rsidRDefault="000A3EFC" w:rsidP="000953A0">
            <w:pPr>
              <w:jc w:val="center"/>
              <w:rPr>
                <w:rFonts w:ascii="Arial" w:hAnsi="Arial" w:cs="Arial"/>
                <w:b/>
              </w:rPr>
            </w:pPr>
            <w:r>
              <w:rPr>
                <w:rFonts w:ascii="Arial" w:hAnsi="Arial" w:cs="Arial"/>
                <w:b/>
              </w:rPr>
              <w:t>2022</w:t>
            </w:r>
          </w:p>
        </w:tc>
        <w:tc>
          <w:tcPr>
            <w:tcW w:w="1383" w:type="dxa"/>
            <w:vMerge/>
            <w:shd w:val="clear" w:color="auto" w:fill="E5DFEC" w:themeFill="accent4" w:themeFillTint="33"/>
            <w:vAlign w:val="center"/>
          </w:tcPr>
          <w:p w14:paraId="0B714E61" w14:textId="77777777" w:rsidR="000A3EFC" w:rsidRPr="00044247" w:rsidRDefault="000A3EFC" w:rsidP="000953A0">
            <w:pPr>
              <w:jc w:val="center"/>
              <w:rPr>
                <w:rFonts w:ascii="Arial" w:hAnsi="Arial" w:cs="Arial"/>
                <w:b/>
                <w:sz w:val="18"/>
                <w:szCs w:val="18"/>
              </w:rPr>
            </w:pPr>
          </w:p>
        </w:tc>
      </w:tr>
      <w:tr w:rsidR="000A3EFC" w:rsidRPr="00044247" w14:paraId="32227AB9" w14:textId="77777777" w:rsidTr="000953A0">
        <w:trPr>
          <w:trHeight w:val="283"/>
          <w:jc w:val="center"/>
        </w:trPr>
        <w:tc>
          <w:tcPr>
            <w:tcW w:w="2090" w:type="dxa"/>
            <w:vAlign w:val="center"/>
          </w:tcPr>
          <w:p w14:paraId="548C9C20" w14:textId="77777777" w:rsidR="000A3EFC" w:rsidRPr="00044247" w:rsidRDefault="000A3EFC" w:rsidP="000953A0">
            <w:pPr>
              <w:jc w:val="center"/>
              <w:rPr>
                <w:rFonts w:ascii="Arial" w:hAnsi="Arial" w:cs="Arial"/>
              </w:rPr>
            </w:pPr>
            <w:r w:rsidRPr="00044247">
              <w:rPr>
                <w:rFonts w:ascii="Arial" w:hAnsi="Arial" w:cs="Arial"/>
              </w:rPr>
              <w:t>C1 (1-4)</w:t>
            </w:r>
          </w:p>
        </w:tc>
        <w:tc>
          <w:tcPr>
            <w:tcW w:w="1874" w:type="dxa"/>
            <w:vAlign w:val="center"/>
          </w:tcPr>
          <w:p w14:paraId="314E5164" w14:textId="77777777" w:rsidR="000A3EFC" w:rsidRPr="00044247" w:rsidRDefault="000A3EFC" w:rsidP="000953A0">
            <w:pPr>
              <w:jc w:val="center"/>
              <w:rPr>
                <w:rFonts w:ascii="Arial" w:hAnsi="Arial" w:cs="Arial"/>
              </w:rPr>
            </w:pPr>
            <w:r>
              <w:rPr>
                <w:rFonts w:ascii="Arial" w:hAnsi="Arial" w:cs="Arial"/>
              </w:rPr>
              <w:t>108 (3.3%)</w:t>
            </w:r>
          </w:p>
        </w:tc>
        <w:tc>
          <w:tcPr>
            <w:tcW w:w="2190" w:type="dxa"/>
            <w:vAlign w:val="center"/>
          </w:tcPr>
          <w:p w14:paraId="24953409" w14:textId="77777777" w:rsidR="000A3EFC" w:rsidRPr="00044247" w:rsidRDefault="000A3EFC" w:rsidP="000953A0">
            <w:pPr>
              <w:jc w:val="center"/>
              <w:rPr>
                <w:rFonts w:ascii="Arial" w:hAnsi="Arial" w:cs="Arial"/>
              </w:rPr>
            </w:pPr>
            <w:r w:rsidRPr="00044247">
              <w:rPr>
                <w:rFonts w:ascii="Arial" w:hAnsi="Arial" w:cs="Arial"/>
              </w:rPr>
              <w:t>91 (3.4%)</w:t>
            </w:r>
          </w:p>
        </w:tc>
        <w:tc>
          <w:tcPr>
            <w:tcW w:w="1383" w:type="dxa"/>
            <w:shd w:val="clear" w:color="auto" w:fill="F2DBDB" w:themeFill="accent2" w:themeFillTint="33"/>
            <w:vAlign w:val="center"/>
          </w:tcPr>
          <w:p w14:paraId="0AF9F46C" w14:textId="77777777" w:rsidR="000A3EFC" w:rsidRPr="00044247" w:rsidRDefault="000A3EFC" w:rsidP="000953A0">
            <w:pPr>
              <w:jc w:val="center"/>
              <w:rPr>
                <w:rFonts w:ascii="Arial" w:hAnsi="Arial" w:cs="Arial"/>
                <w:b/>
                <w:szCs w:val="20"/>
              </w:rPr>
            </w:pPr>
            <w:r w:rsidRPr="00044247">
              <w:rPr>
                <w:rFonts w:ascii="Arial" w:hAnsi="Arial" w:cs="Arial"/>
                <w:color w:val="FF0000"/>
              </w:rPr>
              <w:t>▼</w:t>
            </w:r>
          </w:p>
        </w:tc>
      </w:tr>
      <w:tr w:rsidR="000A3EFC" w:rsidRPr="00044247" w14:paraId="1650EC5C" w14:textId="77777777" w:rsidTr="000953A0">
        <w:trPr>
          <w:trHeight w:val="273"/>
          <w:jc w:val="center"/>
        </w:trPr>
        <w:tc>
          <w:tcPr>
            <w:tcW w:w="2090" w:type="dxa"/>
            <w:vAlign w:val="center"/>
          </w:tcPr>
          <w:p w14:paraId="6FCADA7B" w14:textId="77777777" w:rsidR="000A3EFC" w:rsidRPr="00044247" w:rsidRDefault="000A3EFC" w:rsidP="000953A0">
            <w:pPr>
              <w:jc w:val="center"/>
              <w:rPr>
                <w:rFonts w:ascii="Arial" w:hAnsi="Arial" w:cs="Arial"/>
              </w:rPr>
            </w:pPr>
            <w:r w:rsidRPr="00044247">
              <w:rPr>
                <w:rFonts w:ascii="Arial" w:hAnsi="Arial" w:cs="Arial"/>
              </w:rPr>
              <w:t>C2 (5-7)</w:t>
            </w:r>
          </w:p>
        </w:tc>
        <w:tc>
          <w:tcPr>
            <w:tcW w:w="1874" w:type="dxa"/>
            <w:vAlign w:val="center"/>
          </w:tcPr>
          <w:p w14:paraId="542C8144" w14:textId="77777777" w:rsidR="000A3EFC" w:rsidRPr="00044247" w:rsidRDefault="000A3EFC" w:rsidP="000953A0">
            <w:pPr>
              <w:jc w:val="center"/>
              <w:rPr>
                <w:rFonts w:ascii="Arial" w:hAnsi="Arial" w:cs="Arial"/>
              </w:rPr>
            </w:pPr>
            <w:r>
              <w:rPr>
                <w:rFonts w:ascii="Arial" w:hAnsi="Arial" w:cs="Arial"/>
              </w:rPr>
              <w:t xml:space="preserve">124 (4.1%) </w:t>
            </w:r>
          </w:p>
        </w:tc>
        <w:tc>
          <w:tcPr>
            <w:tcW w:w="2190" w:type="dxa"/>
            <w:vAlign w:val="center"/>
          </w:tcPr>
          <w:p w14:paraId="4A67ECC9" w14:textId="77777777" w:rsidR="000A3EFC" w:rsidRPr="00044247" w:rsidRDefault="000A3EFC" w:rsidP="000953A0">
            <w:pPr>
              <w:jc w:val="center"/>
              <w:rPr>
                <w:rFonts w:ascii="Arial" w:hAnsi="Arial" w:cs="Arial"/>
              </w:rPr>
            </w:pPr>
            <w:r w:rsidRPr="00044247">
              <w:rPr>
                <w:rFonts w:ascii="Arial" w:hAnsi="Arial" w:cs="Arial"/>
              </w:rPr>
              <w:t>153 (4.8%)</w:t>
            </w:r>
          </w:p>
        </w:tc>
        <w:tc>
          <w:tcPr>
            <w:tcW w:w="1383" w:type="dxa"/>
            <w:shd w:val="clear" w:color="auto" w:fill="EAF1DD" w:themeFill="accent3" w:themeFillTint="33"/>
            <w:vAlign w:val="center"/>
          </w:tcPr>
          <w:p w14:paraId="0FF3C81E" w14:textId="77777777" w:rsidR="000A3EFC" w:rsidRPr="00044247" w:rsidRDefault="000A3EFC" w:rsidP="000953A0">
            <w:pPr>
              <w:jc w:val="center"/>
              <w:rPr>
                <w:rFonts w:ascii="Arial" w:hAnsi="Arial" w:cs="Arial"/>
                <w:szCs w:val="20"/>
              </w:rPr>
            </w:pPr>
            <w:r w:rsidRPr="00044247">
              <w:rPr>
                <w:rFonts w:ascii="Arial" w:hAnsi="Arial" w:cs="Arial"/>
                <w:b/>
                <w:color w:val="00B050"/>
              </w:rPr>
              <w:t>▲</w:t>
            </w:r>
          </w:p>
        </w:tc>
      </w:tr>
      <w:tr w:rsidR="000A3EFC" w:rsidRPr="00044247" w14:paraId="13B3596E" w14:textId="77777777" w:rsidTr="000953A0">
        <w:trPr>
          <w:trHeight w:val="249"/>
          <w:jc w:val="center"/>
        </w:trPr>
        <w:tc>
          <w:tcPr>
            <w:tcW w:w="2090" w:type="dxa"/>
            <w:vAlign w:val="center"/>
          </w:tcPr>
          <w:p w14:paraId="39884782" w14:textId="77777777" w:rsidR="000A3EFC" w:rsidRPr="00044247" w:rsidRDefault="000A3EFC" w:rsidP="000953A0">
            <w:pPr>
              <w:jc w:val="center"/>
              <w:rPr>
                <w:rFonts w:ascii="Arial" w:hAnsi="Arial" w:cs="Arial"/>
              </w:rPr>
            </w:pPr>
            <w:r w:rsidRPr="00044247">
              <w:rPr>
                <w:rFonts w:ascii="Arial" w:hAnsi="Arial" w:cs="Arial"/>
              </w:rPr>
              <w:t>C3  (8a / 8b)</w:t>
            </w:r>
          </w:p>
        </w:tc>
        <w:tc>
          <w:tcPr>
            <w:tcW w:w="1874" w:type="dxa"/>
            <w:vAlign w:val="center"/>
          </w:tcPr>
          <w:p w14:paraId="3C2C2802" w14:textId="77777777" w:rsidR="000A3EFC" w:rsidRPr="00044247" w:rsidRDefault="000A3EFC" w:rsidP="000953A0">
            <w:pPr>
              <w:jc w:val="center"/>
              <w:rPr>
                <w:rFonts w:ascii="Arial" w:hAnsi="Arial" w:cs="Arial"/>
              </w:rPr>
            </w:pPr>
            <w:r>
              <w:rPr>
                <w:rFonts w:ascii="Arial" w:hAnsi="Arial" w:cs="Arial"/>
              </w:rPr>
              <w:t>12 (2.7%)</w:t>
            </w:r>
          </w:p>
        </w:tc>
        <w:tc>
          <w:tcPr>
            <w:tcW w:w="2190" w:type="dxa"/>
            <w:vAlign w:val="center"/>
          </w:tcPr>
          <w:p w14:paraId="0507B025" w14:textId="77777777" w:rsidR="000A3EFC" w:rsidRPr="00044247" w:rsidRDefault="000A3EFC" w:rsidP="000953A0">
            <w:pPr>
              <w:jc w:val="center"/>
              <w:rPr>
                <w:rFonts w:ascii="Arial" w:hAnsi="Arial" w:cs="Arial"/>
              </w:rPr>
            </w:pPr>
            <w:r w:rsidRPr="00044247">
              <w:rPr>
                <w:rFonts w:ascii="Arial" w:hAnsi="Arial" w:cs="Arial"/>
              </w:rPr>
              <w:t>22 (6.1%)</w:t>
            </w:r>
          </w:p>
        </w:tc>
        <w:tc>
          <w:tcPr>
            <w:tcW w:w="1383" w:type="dxa"/>
            <w:shd w:val="clear" w:color="auto" w:fill="EAF1DD" w:themeFill="accent3" w:themeFillTint="33"/>
            <w:vAlign w:val="center"/>
          </w:tcPr>
          <w:p w14:paraId="12FD1FA3" w14:textId="77777777" w:rsidR="000A3EFC" w:rsidRPr="00044247" w:rsidRDefault="000A3EFC" w:rsidP="000953A0">
            <w:pPr>
              <w:jc w:val="center"/>
              <w:rPr>
                <w:rFonts w:ascii="Arial" w:hAnsi="Arial" w:cs="Arial"/>
                <w:szCs w:val="20"/>
              </w:rPr>
            </w:pPr>
            <w:r w:rsidRPr="00044247">
              <w:rPr>
                <w:rFonts w:ascii="Arial" w:hAnsi="Arial" w:cs="Arial"/>
                <w:b/>
                <w:color w:val="00B050"/>
              </w:rPr>
              <w:t>▲</w:t>
            </w:r>
          </w:p>
        </w:tc>
      </w:tr>
      <w:tr w:rsidR="000A3EFC" w:rsidRPr="00044247" w14:paraId="4C396DAF" w14:textId="77777777" w:rsidTr="000953A0">
        <w:trPr>
          <w:trHeight w:val="226"/>
          <w:jc w:val="center"/>
        </w:trPr>
        <w:tc>
          <w:tcPr>
            <w:tcW w:w="2090" w:type="dxa"/>
            <w:vAlign w:val="center"/>
          </w:tcPr>
          <w:p w14:paraId="627A80B0" w14:textId="77777777" w:rsidR="000A3EFC" w:rsidRPr="00044247" w:rsidRDefault="000A3EFC" w:rsidP="000953A0">
            <w:pPr>
              <w:jc w:val="center"/>
              <w:rPr>
                <w:rFonts w:ascii="Arial" w:hAnsi="Arial" w:cs="Arial"/>
              </w:rPr>
            </w:pPr>
            <w:r w:rsidRPr="00044247">
              <w:rPr>
                <w:rFonts w:ascii="Arial" w:hAnsi="Arial" w:cs="Arial"/>
              </w:rPr>
              <w:t>C4  (8c +)</w:t>
            </w:r>
          </w:p>
        </w:tc>
        <w:tc>
          <w:tcPr>
            <w:tcW w:w="1874" w:type="dxa"/>
            <w:vAlign w:val="center"/>
          </w:tcPr>
          <w:p w14:paraId="10A7D4D4" w14:textId="77777777" w:rsidR="000A3EFC" w:rsidRPr="00044247" w:rsidRDefault="000A3EFC" w:rsidP="000953A0">
            <w:pPr>
              <w:jc w:val="center"/>
              <w:rPr>
                <w:rFonts w:ascii="Arial" w:hAnsi="Arial" w:cs="Arial"/>
              </w:rPr>
            </w:pPr>
            <w:r>
              <w:rPr>
                <w:rFonts w:ascii="Arial" w:hAnsi="Arial" w:cs="Arial"/>
              </w:rPr>
              <w:t>2 (4.8%)</w:t>
            </w:r>
          </w:p>
        </w:tc>
        <w:tc>
          <w:tcPr>
            <w:tcW w:w="2190" w:type="dxa"/>
            <w:vAlign w:val="center"/>
          </w:tcPr>
          <w:p w14:paraId="119C8A48" w14:textId="77777777" w:rsidR="000A3EFC" w:rsidRPr="00044247" w:rsidRDefault="000A3EFC" w:rsidP="000953A0">
            <w:pPr>
              <w:jc w:val="center"/>
              <w:rPr>
                <w:rFonts w:ascii="Arial" w:hAnsi="Arial" w:cs="Arial"/>
              </w:rPr>
            </w:pPr>
            <w:r w:rsidRPr="00044247">
              <w:rPr>
                <w:rFonts w:ascii="Arial" w:hAnsi="Arial" w:cs="Arial"/>
              </w:rPr>
              <w:t>2 (4.4%)</w:t>
            </w:r>
          </w:p>
        </w:tc>
        <w:tc>
          <w:tcPr>
            <w:tcW w:w="1383" w:type="dxa"/>
            <w:shd w:val="clear" w:color="auto" w:fill="auto"/>
            <w:vAlign w:val="center"/>
          </w:tcPr>
          <w:p w14:paraId="3D71A7A6" w14:textId="77777777" w:rsidR="000A3EFC" w:rsidRPr="001A05A3" w:rsidRDefault="000A3EFC" w:rsidP="000953A0">
            <w:pPr>
              <w:jc w:val="center"/>
              <w:rPr>
                <w:rFonts w:ascii="Arial" w:hAnsi="Arial" w:cs="Arial"/>
                <w:b/>
              </w:rPr>
            </w:pPr>
            <w:r w:rsidRPr="001A05A3">
              <w:rPr>
                <w:rFonts w:ascii="Arial" w:hAnsi="Arial" w:cs="Arial"/>
                <w:b/>
              </w:rPr>
              <w:t>-</w:t>
            </w:r>
          </w:p>
        </w:tc>
      </w:tr>
      <w:tr w:rsidR="000A3EFC" w:rsidRPr="00044247" w14:paraId="76758F97" w14:textId="77777777" w:rsidTr="000953A0">
        <w:trPr>
          <w:trHeight w:val="343"/>
          <w:jc w:val="center"/>
        </w:trPr>
        <w:tc>
          <w:tcPr>
            <w:tcW w:w="2090" w:type="dxa"/>
            <w:vAlign w:val="center"/>
          </w:tcPr>
          <w:p w14:paraId="5231BF5F" w14:textId="77777777" w:rsidR="000A3EFC" w:rsidRPr="00044247" w:rsidRDefault="000A3EFC" w:rsidP="000953A0">
            <w:pPr>
              <w:jc w:val="center"/>
              <w:rPr>
                <w:rFonts w:ascii="Arial" w:hAnsi="Arial" w:cs="Arial"/>
              </w:rPr>
            </w:pPr>
            <w:r w:rsidRPr="00044247">
              <w:rPr>
                <w:rFonts w:ascii="Arial" w:hAnsi="Arial" w:cs="Arial"/>
              </w:rPr>
              <w:t>C5  (Consultants)</w:t>
            </w:r>
          </w:p>
        </w:tc>
        <w:tc>
          <w:tcPr>
            <w:tcW w:w="1874" w:type="dxa"/>
            <w:vAlign w:val="center"/>
          </w:tcPr>
          <w:p w14:paraId="59876F75" w14:textId="77777777" w:rsidR="000A3EFC" w:rsidRPr="00044247" w:rsidRDefault="000A3EFC" w:rsidP="000953A0">
            <w:pPr>
              <w:jc w:val="center"/>
              <w:rPr>
                <w:rFonts w:ascii="Arial" w:hAnsi="Arial" w:cs="Arial"/>
              </w:rPr>
            </w:pPr>
            <w:r>
              <w:rPr>
                <w:rFonts w:ascii="Arial" w:hAnsi="Arial" w:cs="Arial"/>
              </w:rPr>
              <w:t xml:space="preserve">1 (1%)  </w:t>
            </w:r>
          </w:p>
        </w:tc>
        <w:tc>
          <w:tcPr>
            <w:tcW w:w="2190" w:type="dxa"/>
            <w:vAlign w:val="center"/>
          </w:tcPr>
          <w:p w14:paraId="3BCBD470" w14:textId="77777777" w:rsidR="000A3EFC" w:rsidRPr="00044247" w:rsidRDefault="000A3EFC" w:rsidP="000953A0">
            <w:pPr>
              <w:jc w:val="center"/>
              <w:rPr>
                <w:rFonts w:ascii="Arial" w:hAnsi="Arial" w:cs="Arial"/>
              </w:rPr>
            </w:pPr>
            <w:r w:rsidRPr="00044247">
              <w:rPr>
                <w:rFonts w:ascii="Arial" w:hAnsi="Arial" w:cs="Arial"/>
              </w:rPr>
              <w:t>1 (0.98%)</w:t>
            </w:r>
          </w:p>
        </w:tc>
        <w:tc>
          <w:tcPr>
            <w:tcW w:w="1383" w:type="dxa"/>
            <w:shd w:val="clear" w:color="auto" w:fill="auto"/>
            <w:vAlign w:val="center"/>
          </w:tcPr>
          <w:p w14:paraId="15A1ACF9" w14:textId="77777777" w:rsidR="000A3EFC" w:rsidRPr="001A05A3" w:rsidRDefault="000A3EFC" w:rsidP="000953A0">
            <w:pPr>
              <w:jc w:val="center"/>
              <w:rPr>
                <w:rFonts w:ascii="Arial" w:hAnsi="Arial" w:cs="Arial"/>
                <w:b/>
              </w:rPr>
            </w:pPr>
            <w:r w:rsidRPr="001A05A3">
              <w:rPr>
                <w:rFonts w:ascii="Arial" w:hAnsi="Arial" w:cs="Arial"/>
                <w:b/>
              </w:rPr>
              <w:t>-</w:t>
            </w:r>
          </w:p>
        </w:tc>
      </w:tr>
      <w:tr w:rsidR="000A3EFC" w:rsidRPr="00044247" w14:paraId="1451D8EB" w14:textId="77777777" w:rsidTr="000953A0">
        <w:trPr>
          <w:trHeight w:val="323"/>
          <w:jc w:val="center"/>
        </w:trPr>
        <w:tc>
          <w:tcPr>
            <w:tcW w:w="2090" w:type="dxa"/>
            <w:vAlign w:val="center"/>
          </w:tcPr>
          <w:p w14:paraId="17128A78" w14:textId="77777777" w:rsidR="000A3EFC" w:rsidRPr="00044247" w:rsidRDefault="000A3EFC" w:rsidP="000953A0">
            <w:pPr>
              <w:jc w:val="center"/>
              <w:rPr>
                <w:rFonts w:ascii="Arial" w:hAnsi="Arial" w:cs="Arial"/>
              </w:rPr>
            </w:pPr>
            <w:r w:rsidRPr="00044247">
              <w:rPr>
                <w:rFonts w:ascii="Arial" w:hAnsi="Arial" w:cs="Arial"/>
              </w:rPr>
              <w:t>C6 (Career Grade)</w:t>
            </w:r>
          </w:p>
        </w:tc>
        <w:tc>
          <w:tcPr>
            <w:tcW w:w="1874" w:type="dxa"/>
            <w:vAlign w:val="center"/>
          </w:tcPr>
          <w:p w14:paraId="3D56E5C0" w14:textId="77777777" w:rsidR="000A3EFC" w:rsidRPr="00044247" w:rsidRDefault="000A3EFC" w:rsidP="000953A0">
            <w:pPr>
              <w:jc w:val="center"/>
              <w:rPr>
                <w:rFonts w:ascii="Arial" w:hAnsi="Arial" w:cs="Arial"/>
              </w:rPr>
            </w:pPr>
            <w:r>
              <w:rPr>
                <w:rFonts w:ascii="Arial" w:hAnsi="Arial" w:cs="Arial"/>
              </w:rPr>
              <w:t>0</w:t>
            </w:r>
          </w:p>
        </w:tc>
        <w:tc>
          <w:tcPr>
            <w:tcW w:w="2190" w:type="dxa"/>
            <w:vAlign w:val="center"/>
          </w:tcPr>
          <w:p w14:paraId="49B8CD84" w14:textId="77777777" w:rsidR="000A3EFC" w:rsidRPr="00044247" w:rsidRDefault="000A3EFC" w:rsidP="000953A0">
            <w:pPr>
              <w:jc w:val="center"/>
              <w:rPr>
                <w:rFonts w:ascii="Arial" w:hAnsi="Arial" w:cs="Arial"/>
              </w:rPr>
            </w:pPr>
            <w:r w:rsidRPr="00044247">
              <w:rPr>
                <w:rFonts w:ascii="Arial" w:hAnsi="Arial" w:cs="Arial"/>
              </w:rPr>
              <w:t>0</w:t>
            </w:r>
          </w:p>
        </w:tc>
        <w:tc>
          <w:tcPr>
            <w:tcW w:w="1383" w:type="dxa"/>
            <w:shd w:val="clear" w:color="auto" w:fill="auto"/>
            <w:vAlign w:val="center"/>
          </w:tcPr>
          <w:p w14:paraId="51B127D4" w14:textId="77777777" w:rsidR="000A3EFC" w:rsidRPr="001A05A3" w:rsidRDefault="000A3EFC" w:rsidP="000953A0">
            <w:pPr>
              <w:jc w:val="center"/>
              <w:rPr>
                <w:rFonts w:ascii="Arial" w:hAnsi="Arial" w:cs="Arial"/>
                <w:b/>
              </w:rPr>
            </w:pPr>
            <w:r w:rsidRPr="001A05A3">
              <w:rPr>
                <w:rFonts w:ascii="Arial" w:hAnsi="Arial" w:cs="Arial"/>
                <w:b/>
              </w:rPr>
              <w:t>-</w:t>
            </w:r>
          </w:p>
        </w:tc>
      </w:tr>
      <w:tr w:rsidR="000A3EFC" w:rsidRPr="00044247" w14:paraId="637530F2" w14:textId="77777777" w:rsidTr="000953A0">
        <w:trPr>
          <w:trHeight w:val="127"/>
          <w:jc w:val="center"/>
        </w:trPr>
        <w:tc>
          <w:tcPr>
            <w:tcW w:w="2090" w:type="dxa"/>
            <w:vAlign w:val="center"/>
          </w:tcPr>
          <w:p w14:paraId="22FB6E3D" w14:textId="77777777" w:rsidR="000A3EFC" w:rsidRPr="00044247" w:rsidRDefault="000A3EFC" w:rsidP="000953A0">
            <w:pPr>
              <w:jc w:val="center"/>
              <w:rPr>
                <w:rFonts w:ascii="Arial" w:hAnsi="Arial" w:cs="Arial"/>
              </w:rPr>
            </w:pPr>
            <w:r w:rsidRPr="00044247">
              <w:rPr>
                <w:rFonts w:ascii="Arial" w:hAnsi="Arial" w:cs="Arial"/>
              </w:rPr>
              <w:t>C7 (Trainees)</w:t>
            </w:r>
          </w:p>
        </w:tc>
        <w:tc>
          <w:tcPr>
            <w:tcW w:w="1874" w:type="dxa"/>
            <w:vAlign w:val="center"/>
          </w:tcPr>
          <w:p w14:paraId="22C0DCD9" w14:textId="77777777" w:rsidR="000A3EFC" w:rsidRPr="00044247" w:rsidRDefault="000A3EFC" w:rsidP="000953A0">
            <w:pPr>
              <w:jc w:val="center"/>
              <w:rPr>
                <w:rFonts w:ascii="Arial" w:hAnsi="Arial" w:cs="Arial"/>
              </w:rPr>
            </w:pPr>
            <w:r>
              <w:rPr>
                <w:rFonts w:ascii="Arial" w:hAnsi="Arial" w:cs="Arial"/>
              </w:rPr>
              <w:t xml:space="preserve">1 (1%) </w:t>
            </w:r>
          </w:p>
        </w:tc>
        <w:tc>
          <w:tcPr>
            <w:tcW w:w="2190" w:type="dxa"/>
            <w:vAlign w:val="center"/>
          </w:tcPr>
          <w:p w14:paraId="5BE53DA2" w14:textId="77777777" w:rsidR="000A3EFC" w:rsidRPr="00044247" w:rsidRDefault="000A3EFC" w:rsidP="000953A0">
            <w:pPr>
              <w:jc w:val="center"/>
              <w:rPr>
                <w:rFonts w:ascii="Arial" w:hAnsi="Arial" w:cs="Arial"/>
              </w:rPr>
            </w:pPr>
            <w:r w:rsidRPr="00044247">
              <w:rPr>
                <w:rFonts w:ascii="Arial" w:hAnsi="Arial" w:cs="Arial"/>
              </w:rPr>
              <w:t>3 (2.9%)</w:t>
            </w:r>
          </w:p>
        </w:tc>
        <w:tc>
          <w:tcPr>
            <w:tcW w:w="1383" w:type="dxa"/>
            <w:shd w:val="clear" w:color="auto" w:fill="EAF1DD" w:themeFill="accent3" w:themeFillTint="33"/>
            <w:vAlign w:val="center"/>
          </w:tcPr>
          <w:p w14:paraId="047A50AA" w14:textId="77777777" w:rsidR="000A3EFC" w:rsidRPr="00044247" w:rsidRDefault="000A3EFC" w:rsidP="000953A0">
            <w:pPr>
              <w:jc w:val="center"/>
              <w:rPr>
                <w:rFonts w:ascii="Arial" w:hAnsi="Arial" w:cs="Arial"/>
                <w:sz w:val="18"/>
                <w:szCs w:val="20"/>
              </w:rPr>
            </w:pPr>
            <w:r w:rsidRPr="00044247">
              <w:rPr>
                <w:rFonts w:ascii="Arial" w:hAnsi="Arial" w:cs="Arial"/>
                <w:b/>
                <w:color w:val="00B050"/>
              </w:rPr>
              <w:t>▲</w:t>
            </w:r>
          </w:p>
        </w:tc>
      </w:tr>
    </w:tbl>
    <w:p w14:paraId="21E38DAE" w14:textId="77777777" w:rsidR="000A3EFC" w:rsidRDefault="000A3EFC" w:rsidP="000A3EFC">
      <w:pPr>
        <w:spacing w:after="0" w:line="240" w:lineRule="auto"/>
        <w:jc w:val="both"/>
        <w:rPr>
          <w:rFonts w:ascii="Arial" w:hAnsi="Arial" w:cs="Arial"/>
          <w:b/>
          <w:sz w:val="24"/>
          <w:szCs w:val="24"/>
        </w:rPr>
      </w:pPr>
    </w:p>
    <w:p w14:paraId="31BF16EA" w14:textId="77777777" w:rsidR="000A3EFC" w:rsidRPr="00044247" w:rsidRDefault="000A3EFC" w:rsidP="000A3EFC">
      <w:pPr>
        <w:spacing w:after="0" w:line="240" w:lineRule="auto"/>
        <w:ind w:left="-426"/>
        <w:jc w:val="both"/>
        <w:rPr>
          <w:rFonts w:ascii="Arial" w:hAnsi="Arial" w:cs="Arial"/>
          <w:b/>
          <w:sz w:val="24"/>
          <w:szCs w:val="24"/>
          <w:u w:val="single"/>
        </w:rPr>
      </w:pPr>
      <w:r w:rsidRPr="00063B0C">
        <w:rPr>
          <w:rFonts w:ascii="Arial" w:hAnsi="Arial" w:cs="Arial"/>
          <w:b/>
          <w:sz w:val="20"/>
        </w:rPr>
        <w:t>NB:</w:t>
      </w:r>
      <w:r>
        <w:rPr>
          <w:rFonts w:ascii="Arial" w:hAnsi="Arial" w:cs="Arial"/>
          <w:sz w:val="20"/>
        </w:rPr>
        <w:t xml:space="preserve"> In regards to the lower staff numbers in Metric 1 (Cluster 1-4) </w:t>
      </w:r>
      <w:r w:rsidRPr="00D9535B">
        <w:rPr>
          <w:rFonts w:ascii="Arial" w:hAnsi="Arial" w:cs="Arial"/>
          <w:sz w:val="20"/>
        </w:rPr>
        <w:t xml:space="preserve">EPUT’s overall bank workforce figures have decreased due </w:t>
      </w:r>
      <w:r>
        <w:rPr>
          <w:rFonts w:ascii="Arial" w:hAnsi="Arial" w:cs="Arial"/>
          <w:sz w:val="20"/>
        </w:rPr>
        <w:t>to a reduced number of Mass Vaccination Programme</w:t>
      </w:r>
      <w:r w:rsidRPr="00D9535B">
        <w:rPr>
          <w:rFonts w:ascii="Arial" w:hAnsi="Arial" w:cs="Arial"/>
          <w:sz w:val="20"/>
        </w:rPr>
        <w:t xml:space="preserve"> bank staff in these bands compared to last year</w:t>
      </w:r>
      <w:r>
        <w:rPr>
          <w:rFonts w:ascii="Arial" w:hAnsi="Arial" w:cs="Arial"/>
          <w:sz w:val="20"/>
        </w:rPr>
        <w:t>.</w:t>
      </w:r>
    </w:p>
    <w:p w14:paraId="0ADEEC86" w14:textId="77777777" w:rsidR="000A3EFC" w:rsidRPr="00726AF2" w:rsidRDefault="000A3EFC" w:rsidP="000A3EFC">
      <w:pPr>
        <w:spacing w:after="0" w:line="240" w:lineRule="auto"/>
        <w:rPr>
          <w:rFonts w:ascii="Arial" w:hAnsi="Arial" w:cs="Arial"/>
          <w:b/>
          <w:sz w:val="24"/>
          <w:szCs w:val="24"/>
        </w:rPr>
      </w:pPr>
      <w:r w:rsidRPr="00044247">
        <w:rPr>
          <w:rFonts w:ascii="Arial" w:hAnsi="Arial" w:cs="Arial"/>
          <w:b/>
          <w:sz w:val="24"/>
          <w:szCs w:val="24"/>
        </w:rPr>
        <w:br w:type="page"/>
      </w:r>
    </w:p>
    <w:tbl>
      <w:tblPr>
        <w:tblStyle w:val="TableGrid"/>
        <w:tblpPr w:leftFromText="180" w:rightFromText="180" w:vertAnchor="text" w:horzAnchor="margin" w:tblpXSpec="center" w:tblpY="132"/>
        <w:tblOverlap w:val="never"/>
        <w:tblW w:w="9918" w:type="dxa"/>
        <w:tblLayout w:type="fixed"/>
        <w:tblLook w:val="04A0" w:firstRow="1" w:lastRow="0" w:firstColumn="1" w:lastColumn="0" w:noHBand="0" w:noVBand="1"/>
      </w:tblPr>
      <w:tblGrid>
        <w:gridCol w:w="704"/>
        <w:gridCol w:w="3544"/>
        <w:gridCol w:w="1134"/>
        <w:gridCol w:w="1134"/>
        <w:gridCol w:w="992"/>
        <w:gridCol w:w="1134"/>
        <w:gridCol w:w="1276"/>
      </w:tblGrid>
      <w:tr w:rsidR="000A3EFC" w:rsidRPr="00734414" w14:paraId="58C9C764" w14:textId="77777777" w:rsidTr="000953A0">
        <w:tc>
          <w:tcPr>
            <w:tcW w:w="4248" w:type="dxa"/>
            <w:gridSpan w:val="2"/>
            <w:vMerge w:val="restart"/>
            <w:shd w:val="clear" w:color="auto" w:fill="E5DFEC" w:themeFill="accent4" w:themeFillTint="33"/>
            <w:vAlign w:val="center"/>
          </w:tcPr>
          <w:p w14:paraId="2524782B" w14:textId="77777777" w:rsidR="000A3EFC" w:rsidRPr="008C0062" w:rsidRDefault="000A3EFC" w:rsidP="000953A0">
            <w:pPr>
              <w:rPr>
                <w:rFonts w:ascii="Arial" w:hAnsi="Arial" w:cs="Arial"/>
                <w:b/>
                <w:sz w:val="20"/>
                <w:szCs w:val="16"/>
              </w:rPr>
            </w:pPr>
            <w:r w:rsidRPr="008C0062">
              <w:rPr>
                <w:rFonts w:ascii="Arial" w:hAnsi="Arial" w:cs="Arial"/>
                <w:b/>
                <w:sz w:val="20"/>
                <w:szCs w:val="16"/>
              </w:rPr>
              <w:lastRenderedPageBreak/>
              <w:t>Workforce Metrics</w:t>
            </w:r>
          </w:p>
          <w:p w14:paraId="0322D8E6" w14:textId="77777777" w:rsidR="000A3EFC" w:rsidRPr="008C0062" w:rsidRDefault="000A3EFC" w:rsidP="000953A0">
            <w:pPr>
              <w:rPr>
                <w:rFonts w:ascii="Arial" w:hAnsi="Arial" w:cs="Arial"/>
                <w:b/>
                <w:sz w:val="20"/>
                <w:szCs w:val="16"/>
              </w:rPr>
            </w:pPr>
            <w:r w:rsidRPr="008C0062">
              <w:rPr>
                <w:rFonts w:ascii="Arial" w:hAnsi="Arial" w:cs="Arial"/>
                <w:b/>
                <w:sz w:val="20"/>
                <w:szCs w:val="16"/>
              </w:rPr>
              <w:t>(Data taken from April 2021 – March 2022)</w:t>
            </w:r>
          </w:p>
        </w:tc>
        <w:tc>
          <w:tcPr>
            <w:tcW w:w="3260" w:type="dxa"/>
            <w:gridSpan w:val="3"/>
            <w:tcBorders>
              <w:left w:val="double" w:sz="4" w:space="0" w:color="auto"/>
              <w:right w:val="double" w:sz="4" w:space="0" w:color="auto"/>
            </w:tcBorders>
            <w:shd w:val="clear" w:color="auto" w:fill="E5DFEC" w:themeFill="accent4" w:themeFillTint="33"/>
            <w:vAlign w:val="center"/>
          </w:tcPr>
          <w:p w14:paraId="6AE7A9C6" w14:textId="77777777" w:rsidR="000A3EFC" w:rsidRPr="00734414" w:rsidRDefault="000A3EFC" w:rsidP="000953A0">
            <w:pPr>
              <w:jc w:val="center"/>
              <w:rPr>
                <w:rFonts w:ascii="Arial" w:hAnsi="Arial" w:cs="Arial"/>
                <w:b/>
                <w:sz w:val="20"/>
                <w:szCs w:val="20"/>
              </w:rPr>
            </w:pPr>
            <w:r>
              <w:rPr>
                <w:rFonts w:ascii="Arial" w:hAnsi="Arial" w:cs="Arial"/>
                <w:b/>
                <w:sz w:val="20"/>
                <w:szCs w:val="20"/>
              </w:rPr>
              <w:t>EPUT Progress</w:t>
            </w:r>
          </w:p>
        </w:tc>
        <w:tc>
          <w:tcPr>
            <w:tcW w:w="2410" w:type="dxa"/>
            <w:gridSpan w:val="2"/>
            <w:tcBorders>
              <w:left w:val="double" w:sz="4" w:space="0" w:color="auto"/>
            </w:tcBorders>
            <w:shd w:val="clear" w:color="auto" w:fill="DBE5F1" w:themeFill="accent1" w:themeFillTint="33"/>
            <w:vAlign w:val="center"/>
          </w:tcPr>
          <w:p w14:paraId="5468EFF1" w14:textId="77777777" w:rsidR="000A3EFC" w:rsidRDefault="000A3EFC" w:rsidP="000953A0">
            <w:pPr>
              <w:jc w:val="center"/>
              <w:rPr>
                <w:rFonts w:ascii="Arial" w:hAnsi="Arial" w:cs="Arial"/>
                <w:b/>
                <w:sz w:val="20"/>
                <w:szCs w:val="20"/>
              </w:rPr>
            </w:pPr>
            <w:r>
              <w:rPr>
                <w:rFonts w:ascii="Arial" w:hAnsi="Arial" w:cs="Arial"/>
                <w:b/>
                <w:sz w:val="20"/>
                <w:szCs w:val="20"/>
              </w:rPr>
              <w:t>National Comparison</w:t>
            </w:r>
          </w:p>
        </w:tc>
      </w:tr>
      <w:tr w:rsidR="000A3EFC" w:rsidRPr="00734414" w14:paraId="74018F25" w14:textId="77777777" w:rsidTr="000953A0">
        <w:tc>
          <w:tcPr>
            <w:tcW w:w="4248" w:type="dxa"/>
            <w:gridSpan w:val="2"/>
            <w:vMerge/>
            <w:shd w:val="clear" w:color="auto" w:fill="E5DFEC" w:themeFill="accent4" w:themeFillTint="33"/>
            <w:vAlign w:val="center"/>
          </w:tcPr>
          <w:p w14:paraId="4FF3352C" w14:textId="77777777" w:rsidR="000A3EFC" w:rsidRPr="00754B00" w:rsidRDefault="000A3EFC" w:rsidP="000953A0">
            <w:pPr>
              <w:rPr>
                <w:rFonts w:ascii="Arial" w:hAnsi="Arial" w:cs="Arial"/>
                <w:b/>
                <w:sz w:val="16"/>
                <w:szCs w:val="16"/>
              </w:rPr>
            </w:pPr>
          </w:p>
        </w:tc>
        <w:tc>
          <w:tcPr>
            <w:tcW w:w="1134" w:type="dxa"/>
            <w:tcBorders>
              <w:left w:val="double" w:sz="4" w:space="0" w:color="auto"/>
            </w:tcBorders>
            <w:shd w:val="clear" w:color="auto" w:fill="E5DFEC" w:themeFill="accent4" w:themeFillTint="33"/>
            <w:vAlign w:val="center"/>
          </w:tcPr>
          <w:p w14:paraId="404BBDC3"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EPUT</w:t>
            </w:r>
          </w:p>
          <w:p w14:paraId="34BBC772"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2021</w:t>
            </w:r>
          </w:p>
        </w:tc>
        <w:tc>
          <w:tcPr>
            <w:tcW w:w="1134" w:type="dxa"/>
            <w:shd w:val="clear" w:color="auto" w:fill="E5DFEC" w:themeFill="accent4" w:themeFillTint="33"/>
            <w:vAlign w:val="center"/>
          </w:tcPr>
          <w:p w14:paraId="22DF1F95"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EPUT</w:t>
            </w:r>
          </w:p>
          <w:p w14:paraId="64CB4F53"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2022</w:t>
            </w:r>
          </w:p>
        </w:tc>
        <w:tc>
          <w:tcPr>
            <w:tcW w:w="992" w:type="dxa"/>
            <w:tcBorders>
              <w:right w:val="double" w:sz="4" w:space="0" w:color="auto"/>
            </w:tcBorders>
            <w:shd w:val="clear" w:color="auto" w:fill="E5DFEC" w:themeFill="accent4" w:themeFillTint="33"/>
            <w:vAlign w:val="center"/>
          </w:tcPr>
          <w:p w14:paraId="66AF05D5"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EPUT</w:t>
            </w:r>
          </w:p>
          <w:p w14:paraId="637F9EAF"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Diff</w:t>
            </w:r>
            <w:r>
              <w:rPr>
                <w:rFonts w:ascii="Arial" w:hAnsi="Arial" w:cs="Arial"/>
                <w:b/>
                <w:sz w:val="20"/>
                <w:szCs w:val="20"/>
              </w:rPr>
              <w:t>.</w:t>
            </w:r>
          </w:p>
        </w:tc>
        <w:tc>
          <w:tcPr>
            <w:tcW w:w="1134" w:type="dxa"/>
            <w:tcBorders>
              <w:left w:val="double" w:sz="4" w:space="0" w:color="auto"/>
            </w:tcBorders>
            <w:shd w:val="clear" w:color="auto" w:fill="DBE5F1" w:themeFill="accent1" w:themeFillTint="33"/>
            <w:vAlign w:val="center"/>
          </w:tcPr>
          <w:p w14:paraId="31F78567" w14:textId="77777777" w:rsidR="000A3EFC" w:rsidRPr="00734414" w:rsidRDefault="000A3EFC" w:rsidP="000953A0">
            <w:pPr>
              <w:jc w:val="center"/>
              <w:rPr>
                <w:rFonts w:ascii="Arial" w:hAnsi="Arial" w:cs="Arial"/>
                <w:b/>
                <w:sz w:val="20"/>
                <w:szCs w:val="20"/>
              </w:rPr>
            </w:pPr>
            <w:r w:rsidRPr="00734414">
              <w:rPr>
                <w:rFonts w:ascii="Arial" w:hAnsi="Arial" w:cs="Arial"/>
                <w:b/>
                <w:sz w:val="20"/>
                <w:szCs w:val="20"/>
              </w:rPr>
              <w:t>National 2021</w:t>
            </w:r>
          </w:p>
          <w:p w14:paraId="7FC5947C" w14:textId="77777777" w:rsidR="000A3EFC" w:rsidRPr="00734414" w:rsidRDefault="000A3EFC" w:rsidP="000953A0">
            <w:pPr>
              <w:jc w:val="center"/>
              <w:rPr>
                <w:rFonts w:ascii="Arial" w:hAnsi="Arial" w:cs="Arial"/>
                <w:b/>
                <w:sz w:val="20"/>
                <w:szCs w:val="20"/>
              </w:rPr>
            </w:pPr>
            <w:r>
              <w:rPr>
                <w:rFonts w:ascii="Arial" w:hAnsi="Arial" w:cs="Arial"/>
                <w:b/>
                <w:sz w:val="20"/>
                <w:szCs w:val="20"/>
              </w:rPr>
              <w:t>Bench.</w:t>
            </w:r>
          </w:p>
        </w:tc>
        <w:tc>
          <w:tcPr>
            <w:tcW w:w="1276" w:type="dxa"/>
            <w:shd w:val="clear" w:color="auto" w:fill="DBE5F1" w:themeFill="accent1" w:themeFillTint="33"/>
            <w:vAlign w:val="center"/>
          </w:tcPr>
          <w:p w14:paraId="59DE519B" w14:textId="77777777" w:rsidR="000A3EFC" w:rsidRDefault="000A3EFC" w:rsidP="000953A0">
            <w:pPr>
              <w:jc w:val="center"/>
              <w:rPr>
                <w:rFonts w:ascii="Arial" w:hAnsi="Arial" w:cs="Arial"/>
                <w:b/>
                <w:sz w:val="20"/>
                <w:szCs w:val="20"/>
              </w:rPr>
            </w:pPr>
            <w:r>
              <w:rPr>
                <w:rFonts w:ascii="Arial" w:hAnsi="Arial" w:cs="Arial"/>
                <w:b/>
                <w:sz w:val="20"/>
                <w:szCs w:val="20"/>
              </w:rPr>
              <w:t>EPUT 2021 Diff</w:t>
            </w:r>
          </w:p>
          <w:p w14:paraId="40ED8B30" w14:textId="77777777" w:rsidR="000A3EFC" w:rsidRPr="00734414" w:rsidRDefault="000A3EFC" w:rsidP="000953A0">
            <w:pPr>
              <w:jc w:val="center"/>
              <w:rPr>
                <w:rFonts w:ascii="Arial" w:hAnsi="Arial" w:cs="Arial"/>
                <w:b/>
                <w:sz w:val="20"/>
                <w:szCs w:val="20"/>
              </w:rPr>
            </w:pPr>
            <w:r>
              <w:rPr>
                <w:rFonts w:ascii="Arial" w:hAnsi="Arial" w:cs="Arial"/>
                <w:b/>
                <w:sz w:val="20"/>
                <w:szCs w:val="20"/>
              </w:rPr>
              <w:t>(National)</w:t>
            </w:r>
          </w:p>
        </w:tc>
      </w:tr>
      <w:tr w:rsidR="000A3EFC" w:rsidRPr="003F1DDA" w14:paraId="1A7D54E8" w14:textId="77777777" w:rsidTr="000953A0">
        <w:tc>
          <w:tcPr>
            <w:tcW w:w="704" w:type="dxa"/>
          </w:tcPr>
          <w:p w14:paraId="7ADD6F0E" w14:textId="77777777" w:rsidR="000A3EFC" w:rsidRPr="00726AF2" w:rsidRDefault="000A3EFC" w:rsidP="000953A0">
            <w:pPr>
              <w:rPr>
                <w:rFonts w:ascii="Arial" w:hAnsi="Arial" w:cs="Arial"/>
                <w:b/>
              </w:rPr>
            </w:pPr>
            <w:r w:rsidRPr="00726AF2">
              <w:rPr>
                <w:rFonts w:ascii="Arial" w:hAnsi="Arial" w:cs="Arial"/>
                <w:b/>
              </w:rPr>
              <w:t>1</w:t>
            </w:r>
          </w:p>
        </w:tc>
        <w:tc>
          <w:tcPr>
            <w:tcW w:w="3544" w:type="dxa"/>
          </w:tcPr>
          <w:p w14:paraId="1BFA6C97" w14:textId="77777777" w:rsidR="000A3EFC" w:rsidRDefault="000A3EFC" w:rsidP="000953A0">
            <w:pPr>
              <w:rPr>
                <w:rFonts w:ascii="Arial" w:hAnsi="Arial" w:cs="Arial"/>
                <w:sz w:val="18"/>
                <w:szCs w:val="20"/>
              </w:rPr>
            </w:pPr>
            <w:r w:rsidRPr="004C7DFB">
              <w:rPr>
                <w:rFonts w:ascii="Arial" w:hAnsi="Arial" w:cs="Arial"/>
                <w:sz w:val="18"/>
                <w:szCs w:val="20"/>
              </w:rPr>
              <w:t>Percentage of staff in AfC (Agenda for Change) paybands or medical and dental subgroups and very senior managers (including Executive Board members) compared with the percentage of staff in the overall workforce</w:t>
            </w:r>
          </w:p>
          <w:p w14:paraId="7124A41C" w14:textId="77777777" w:rsidR="000A3EFC" w:rsidRDefault="000A3EFC" w:rsidP="000953A0">
            <w:pPr>
              <w:rPr>
                <w:rFonts w:ascii="Arial" w:hAnsi="Arial" w:cs="Arial"/>
                <w:i/>
                <w:sz w:val="18"/>
                <w:szCs w:val="20"/>
              </w:rPr>
            </w:pPr>
          </w:p>
          <w:p w14:paraId="25B8BC69" w14:textId="77777777" w:rsidR="000A3EFC" w:rsidRDefault="000A3EFC" w:rsidP="000953A0">
            <w:pPr>
              <w:rPr>
                <w:rFonts w:ascii="Arial" w:hAnsi="Arial" w:cs="Arial"/>
                <w:i/>
                <w:sz w:val="18"/>
                <w:szCs w:val="20"/>
              </w:rPr>
            </w:pPr>
            <w:r>
              <w:rPr>
                <w:rFonts w:ascii="Arial" w:hAnsi="Arial" w:cs="Arial"/>
                <w:i/>
                <w:sz w:val="18"/>
                <w:szCs w:val="20"/>
              </w:rPr>
              <w:t>Higher</w:t>
            </w:r>
            <w:r w:rsidRPr="00D71E1C">
              <w:rPr>
                <w:rFonts w:ascii="Arial" w:hAnsi="Arial" w:cs="Arial"/>
                <w:i/>
                <w:sz w:val="18"/>
                <w:szCs w:val="20"/>
              </w:rPr>
              <w:t xml:space="preserve"> % = Improvement</w:t>
            </w:r>
          </w:p>
          <w:p w14:paraId="3B20D3E6" w14:textId="77777777" w:rsidR="000A3EFC" w:rsidRPr="008C0062" w:rsidRDefault="000A3EFC" w:rsidP="000953A0">
            <w:pPr>
              <w:pStyle w:val="Default"/>
              <w:rPr>
                <w:b/>
                <w:i/>
                <w:color w:val="00B050"/>
                <w:sz w:val="18"/>
                <w:szCs w:val="20"/>
              </w:rPr>
            </w:pPr>
            <w:r w:rsidRPr="008C0062">
              <w:rPr>
                <w:b/>
                <w:i/>
                <w:color w:val="00B050"/>
                <w:sz w:val="18"/>
                <w:szCs w:val="20"/>
              </w:rPr>
              <w:t>EPUT 2021 – 22 = Improvement</w:t>
            </w:r>
          </w:p>
          <w:p w14:paraId="756DEA87" w14:textId="77777777" w:rsidR="000A3EFC" w:rsidRPr="001033F6" w:rsidRDefault="000A3EFC" w:rsidP="000953A0">
            <w:pPr>
              <w:rPr>
                <w:rFonts w:ascii="Arial" w:hAnsi="Arial" w:cs="Arial"/>
                <w:i/>
                <w:sz w:val="18"/>
                <w:szCs w:val="20"/>
              </w:rPr>
            </w:pPr>
            <w:r w:rsidRPr="008C0062">
              <w:rPr>
                <w:rFonts w:ascii="Arial" w:hAnsi="Arial" w:cs="Arial"/>
                <w:b/>
                <w:i/>
                <w:color w:val="00B050"/>
                <w:sz w:val="18"/>
                <w:szCs w:val="20"/>
              </w:rPr>
              <w:t>Higher than 2021 National Average</w:t>
            </w:r>
          </w:p>
        </w:tc>
        <w:tc>
          <w:tcPr>
            <w:tcW w:w="1134" w:type="dxa"/>
            <w:tcBorders>
              <w:left w:val="double" w:sz="4" w:space="0" w:color="auto"/>
            </w:tcBorders>
            <w:shd w:val="clear" w:color="auto" w:fill="FFFFFF" w:themeFill="background1"/>
            <w:vAlign w:val="center"/>
          </w:tcPr>
          <w:p w14:paraId="14CB444B" w14:textId="77777777" w:rsidR="000A3EFC" w:rsidRPr="00624D9E" w:rsidRDefault="000A3EFC" w:rsidP="000953A0">
            <w:pPr>
              <w:jc w:val="center"/>
              <w:rPr>
                <w:rFonts w:ascii="Arial" w:hAnsi="Arial" w:cs="Arial"/>
                <w:sz w:val="20"/>
                <w:szCs w:val="20"/>
              </w:rPr>
            </w:pPr>
            <w:r w:rsidRPr="00624D9E">
              <w:rPr>
                <w:rFonts w:ascii="Arial" w:hAnsi="Arial" w:cs="Arial"/>
                <w:sz w:val="20"/>
                <w:szCs w:val="20"/>
              </w:rPr>
              <w:t>3.</w:t>
            </w:r>
            <w:r>
              <w:rPr>
                <w:rFonts w:ascii="Arial" w:hAnsi="Arial" w:cs="Arial"/>
                <w:sz w:val="20"/>
                <w:szCs w:val="20"/>
              </w:rPr>
              <w:t>58%</w:t>
            </w:r>
          </w:p>
        </w:tc>
        <w:tc>
          <w:tcPr>
            <w:tcW w:w="1134" w:type="dxa"/>
            <w:shd w:val="clear" w:color="auto" w:fill="FFFFFF" w:themeFill="background1"/>
            <w:vAlign w:val="center"/>
          </w:tcPr>
          <w:p w14:paraId="55079F7A" w14:textId="77777777" w:rsidR="000A3EFC" w:rsidRPr="00624D9E" w:rsidRDefault="000A3EFC" w:rsidP="000953A0">
            <w:pPr>
              <w:jc w:val="center"/>
              <w:rPr>
                <w:rFonts w:ascii="Arial" w:hAnsi="Arial" w:cs="Arial"/>
                <w:sz w:val="20"/>
                <w:szCs w:val="20"/>
              </w:rPr>
            </w:pPr>
            <w:r w:rsidRPr="00624D9E">
              <w:rPr>
                <w:rFonts w:ascii="Arial" w:hAnsi="Arial" w:cs="Arial"/>
                <w:sz w:val="20"/>
                <w:szCs w:val="20"/>
              </w:rPr>
              <w:t>4.3</w:t>
            </w:r>
            <w:r>
              <w:rPr>
                <w:rFonts w:ascii="Arial" w:hAnsi="Arial" w:cs="Arial"/>
                <w:sz w:val="20"/>
                <w:szCs w:val="20"/>
              </w:rPr>
              <w:t>1%</w:t>
            </w:r>
          </w:p>
        </w:tc>
        <w:tc>
          <w:tcPr>
            <w:tcW w:w="992" w:type="dxa"/>
            <w:tcBorders>
              <w:right w:val="double" w:sz="4" w:space="0" w:color="auto"/>
            </w:tcBorders>
            <w:shd w:val="clear" w:color="auto" w:fill="FFFFFF" w:themeFill="background1"/>
            <w:vAlign w:val="center"/>
          </w:tcPr>
          <w:p w14:paraId="207DE7EF"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+0.7</w:t>
            </w:r>
            <w:r>
              <w:rPr>
                <w:rFonts w:ascii="Arial" w:hAnsi="Arial" w:cs="Arial"/>
                <w:b/>
                <w:color w:val="00B050"/>
                <w:sz w:val="20"/>
                <w:szCs w:val="20"/>
              </w:rPr>
              <w:t>3</w:t>
            </w:r>
            <w:r w:rsidRPr="008C0062">
              <w:rPr>
                <w:rFonts w:ascii="Arial" w:hAnsi="Arial" w:cs="Arial"/>
                <w:b/>
                <w:color w:val="00B050"/>
                <w:sz w:val="20"/>
                <w:szCs w:val="20"/>
              </w:rPr>
              <w:t>%</w:t>
            </w:r>
          </w:p>
        </w:tc>
        <w:tc>
          <w:tcPr>
            <w:tcW w:w="1134" w:type="dxa"/>
            <w:tcBorders>
              <w:left w:val="double" w:sz="4" w:space="0" w:color="auto"/>
            </w:tcBorders>
            <w:shd w:val="clear" w:color="auto" w:fill="FFFFFF" w:themeFill="background1"/>
            <w:vAlign w:val="center"/>
          </w:tcPr>
          <w:p w14:paraId="193782C9" w14:textId="77777777" w:rsidR="000A3EFC" w:rsidRPr="00624D9E" w:rsidRDefault="000A3EFC" w:rsidP="000953A0">
            <w:pPr>
              <w:jc w:val="center"/>
              <w:rPr>
                <w:rFonts w:ascii="Arial" w:hAnsi="Arial" w:cs="Arial"/>
                <w:sz w:val="20"/>
                <w:szCs w:val="20"/>
              </w:rPr>
            </w:pPr>
            <w:r w:rsidRPr="00624D9E">
              <w:rPr>
                <w:rFonts w:ascii="Arial" w:hAnsi="Arial" w:cs="Arial"/>
                <w:sz w:val="20"/>
                <w:szCs w:val="20"/>
              </w:rPr>
              <w:t>3.7</w:t>
            </w:r>
            <w:r>
              <w:rPr>
                <w:rFonts w:ascii="Arial" w:hAnsi="Arial" w:cs="Arial"/>
                <w:sz w:val="20"/>
                <w:szCs w:val="20"/>
              </w:rPr>
              <w:t>%</w:t>
            </w:r>
          </w:p>
        </w:tc>
        <w:tc>
          <w:tcPr>
            <w:tcW w:w="1276" w:type="dxa"/>
            <w:shd w:val="clear" w:color="auto" w:fill="FFFFFF" w:themeFill="background1"/>
            <w:vAlign w:val="center"/>
          </w:tcPr>
          <w:p w14:paraId="01A10D06"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+0.6%</w:t>
            </w:r>
          </w:p>
        </w:tc>
      </w:tr>
      <w:tr w:rsidR="000A3EFC" w:rsidRPr="003F1DDA" w14:paraId="6D0DF09B" w14:textId="77777777" w:rsidTr="000953A0">
        <w:tc>
          <w:tcPr>
            <w:tcW w:w="704" w:type="dxa"/>
            <w:shd w:val="clear" w:color="auto" w:fill="FFFFFF" w:themeFill="background1"/>
          </w:tcPr>
          <w:p w14:paraId="552F04D3" w14:textId="77777777" w:rsidR="000A3EFC" w:rsidRPr="00726AF2" w:rsidRDefault="000A3EFC" w:rsidP="000953A0">
            <w:pPr>
              <w:rPr>
                <w:rFonts w:ascii="Arial" w:hAnsi="Arial" w:cs="Arial"/>
                <w:b/>
              </w:rPr>
            </w:pPr>
            <w:r w:rsidRPr="00726AF2">
              <w:rPr>
                <w:rFonts w:ascii="Arial" w:hAnsi="Arial" w:cs="Arial"/>
                <w:b/>
              </w:rPr>
              <w:t>2</w:t>
            </w:r>
          </w:p>
        </w:tc>
        <w:tc>
          <w:tcPr>
            <w:tcW w:w="3544" w:type="dxa"/>
            <w:shd w:val="clear" w:color="auto" w:fill="FFFFFF" w:themeFill="background1"/>
          </w:tcPr>
          <w:p w14:paraId="07D8EF01" w14:textId="77777777" w:rsidR="000A3EFC" w:rsidRDefault="000A3EFC" w:rsidP="000953A0">
            <w:pPr>
              <w:rPr>
                <w:rFonts w:ascii="Arial" w:hAnsi="Arial" w:cs="Arial"/>
                <w:sz w:val="18"/>
                <w:szCs w:val="20"/>
              </w:rPr>
            </w:pPr>
            <w:r w:rsidRPr="004C7DFB">
              <w:rPr>
                <w:rFonts w:ascii="Arial" w:hAnsi="Arial" w:cs="Arial"/>
                <w:sz w:val="18"/>
                <w:szCs w:val="20"/>
              </w:rPr>
              <w:t xml:space="preserve">Relative likelihood of </w:t>
            </w:r>
            <w:r>
              <w:rPr>
                <w:rFonts w:ascii="Arial" w:hAnsi="Arial" w:cs="Arial"/>
                <w:sz w:val="18"/>
                <w:szCs w:val="20"/>
              </w:rPr>
              <w:t>disabled staff compared to non-d</w:t>
            </w:r>
            <w:r w:rsidRPr="004C7DFB">
              <w:rPr>
                <w:rFonts w:ascii="Arial" w:hAnsi="Arial" w:cs="Arial"/>
                <w:sz w:val="18"/>
                <w:szCs w:val="20"/>
              </w:rPr>
              <w:t>isabled staff being appointed from shortlisting across all posts.</w:t>
            </w:r>
          </w:p>
          <w:p w14:paraId="2855BB27" w14:textId="77777777" w:rsidR="000A3EFC" w:rsidRDefault="000A3EFC" w:rsidP="000953A0">
            <w:pPr>
              <w:rPr>
                <w:rFonts w:ascii="Arial" w:hAnsi="Arial" w:cs="Arial"/>
                <w:i/>
                <w:sz w:val="18"/>
                <w:szCs w:val="20"/>
              </w:rPr>
            </w:pPr>
          </w:p>
          <w:p w14:paraId="7BF98D13" w14:textId="77777777" w:rsidR="000A3EFC" w:rsidRDefault="000A3EFC" w:rsidP="000953A0">
            <w:pPr>
              <w:rPr>
                <w:rFonts w:ascii="Arial" w:hAnsi="Arial" w:cs="Arial"/>
                <w:i/>
                <w:sz w:val="18"/>
                <w:szCs w:val="20"/>
              </w:rPr>
            </w:pPr>
            <w:r w:rsidRPr="001033F6">
              <w:rPr>
                <w:rFonts w:ascii="Arial" w:hAnsi="Arial" w:cs="Arial"/>
                <w:i/>
                <w:sz w:val="18"/>
                <w:szCs w:val="20"/>
              </w:rPr>
              <w:t>Lower Ratio = Better</w:t>
            </w:r>
            <w:r>
              <w:rPr>
                <w:rFonts w:ascii="Arial" w:hAnsi="Arial" w:cs="Arial"/>
                <w:i/>
                <w:sz w:val="18"/>
                <w:szCs w:val="20"/>
              </w:rPr>
              <w:t>, with “1” being equal likelihood.</w:t>
            </w:r>
          </w:p>
          <w:p w14:paraId="2FA5FDCD" w14:textId="77777777" w:rsidR="000A3EFC" w:rsidRPr="008C0062" w:rsidRDefault="000A3EFC" w:rsidP="000953A0">
            <w:pPr>
              <w:pStyle w:val="Default"/>
              <w:rPr>
                <w:b/>
                <w:i/>
                <w:color w:val="00B050"/>
                <w:sz w:val="18"/>
                <w:szCs w:val="20"/>
              </w:rPr>
            </w:pPr>
            <w:r w:rsidRPr="008C0062">
              <w:rPr>
                <w:b/>
                <w:i/>
                <w:color w:val="00B050"/>
                <w:sz w:val="18"/>
                <w:szCs w:val="20"/>
              </w:rPr>
              <w:t>EPUT 2021 – 22 = Improvement</w:t>
            </w:r>
          </w:p>
          <w:p w14:paraId="0E066A88" w14:textId="77777777" w:rsidR="000A3EFC" w:rsidRPr="001033F6" w:rsidRDefault="000A3EFC" w:rsidP="000953A0">
            <w:pPr>
              <w:rPr>
                <w:rFonts w:ascii="Arial" w:hAnsi="Arial" w:cs="Arial"/>
                <w:i/>
                <w:sz w:val="18"/>
                <w:szCs w:val="20"/>
              </w:rPr>
            </w:pPr>
            <w:r w:rsidRPr="008C0062">
              <w:rPr>
                <w:rFonts w:ascii="Arial" w:hAnsi="Arial" w:cs="Arial"/>
                <w:b/>
                <w:i/>
                <w:color w:val="00B050"/>
                <w:sz w:val="18"/>
                <w:szCs w:val="20"/>
              </w:rPr>
              <w:t>Lower than 2021 National Ratio</w:t>
            </w:r>
          </w:p>
        </w:tc>
        <w:tc>
          <w:tcPr>
            <w:tcW w:w="1134" w:type="dxa"/>
            <w:tcBorders>
              <w:left w:val="double" w:sz="4" w:space="0" w:color="auto"/>
            </w:tcBorders>
            <w:shd w:val="clear" w:color="auto" w:fill="FFFFFF" w:themeFill="background1"/>
            <w:vAlign w:val="center"/>
          </w:tcPr>
          <w:p w14:paraId="27319AB5" w14:textId="77777777" w:rsidR="000A3EFC" w:rsidRPr="00624D9E" w:rsidRDefault="000A3EFC" w:rsidP="000953A0">
            <w:pPr>
              <w:jc w:val="center"/>
              <w:rPr>
                <w:rFonts w:ascii="Arial" w:hAnsi="Arial" w:cs="Arial"/>
                <w:sz w:val="20"/>
                <w:szCs w:val="20"/>
              </w:rPr>
            </w:pPr>
            <w:r>
              <w:rPr>
                <w:rFonts w:ascii="Arial" w:hAnsi="Arial" w:cs="Arial"/>
                <w:sz w:val="20"/>
                <w:szCs w:val="20"/>
              </w:rPr>
              <w:t>1.17</w:t>
            </w:r>
          </w:p>
        </w:tc>
        <w:tc>
          <w:tcPr>
            <w:tcW w:w="1134" w:type="dxa"/>
            <w:shd w:val="clear" w:color="auto" w:fill="FFFFFF" w:themeFill="background1"/>
            <w:vAlign w:val="center"/>
          </w:tcPr>
          <w:p w14:paraId="3508C72E" w14:textId="77777777" w:rsidR="000A3EFC" w:rsidRPr="00624D9E" w:rsidRDefault="000A3EFC" w:rsidP="000953A0">
            <w:pPr>
              <w:jc w:val="center"/>
              <w:rPr>
                <w:rFonts w:ascii="Arial" w:hAnsi="Arial" w:cs="Arial"/>
                <w:sz w:val="20"/>
                <w:szCs w:val="20"/>
              </w:rPr>
            </w:pPr>
            <w:r>
              <w:rPr>
                <w:rFonts w:ascii="Arial" w:hAnsi="Arial" w:cs="Arial"/>
                <w:sz w:val="20"/>
                <w:szCs w:val="20"/>
              </w:rPr>
              <w:t>0.81</w:t>
            </w:r>
          </w:p>
        </w:tc>
        <w:tc>
          <w:tcPr>
            <w:tcW w:w="992" w:type="dxa"/>
            <w:tcBorders>
              <w:right w:val="double" w:sz="4" w:space="0" w:color="auto"/>
            </w:tcBorders>
            <w:shd w:val="clear" w:color="auto" w:fill="FFFFFF" w:themeFill="background1"/>
            <w:vAlign w:val="center"/>
          </w:tcPr>
          <w:p w14:paraId="2CCDF6BF"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-0.36</w:t>
            </w:r>
          </w:p>
        </w:tc>
        <w:tc>
          <w:tcPr>
            <w:tcW w:w="1134" w:type="dxa"/>
            <w:tcBorders>
              <w:left w:val="double" w:sz="4" w:space="0" w:color="auto"/>
            </w:tcBorders>
            <w:shd w:val="clear" w:color="auto" w:fill="FFFFFF" w:themeFill="background1"/>
            <w:vAlign w:val="center"/>
          </w:tcPr>
          <w:p w14:paraId="747FB85A" w14:textId="77777777" w:rsidR="000A3EFC" w:rsidRPr="004C7DFB" w:rsidRDefault="000A3EFC" w:rsidP="000953A0">
            <w:pPr>
              <w:jc w:val="center"/>
              <w:rPr>
                <w:rFonts w:ascii="Arial" w:hAnsi="Arial" w:cs="Arial"/>
                <w:sz w:val="20"/>
                <w:szCs w:val="20"/>
              </w:rPr>
            </w:pPr>
            <w:r w:rsidRPr="004C7DFB">
              <w:rPr>
                <w:rFonts w:ascii="Arial" w:hAnsi="Arial" w:cs="Arial"/>
                <w:sz w:val="20"/>
                <w:szCs w:val="20"/>
              </w:rPr>
              <w:t>1.94</w:t>
            </w:r>
          </w:p>
        </w:tc>
        <w:tc>
          <w:tcPr>
            <w:tcW w:w="1276" w:type="dxa"/>
            <w:shd w:val="clear" w:color="auto" w:fill="FFFFFF" w:themeFill="background1"/>
            <w:vAlign w:val="center"/>
          </w:tcPr>
          <w:p w14:paraId="62D05306"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-1.13</w:t>
            </w:r>
          </w:p>
        </w:tc>
      </w:tr>
      <w:tr w:rsidR="000A3EFC" w:rsidRPr="003F1DDA" w14:paraId="44A897FE" w14:textId="77777777" w:rsidTr="000953A0">
        <w:tc>
          <w:tcPr>
            <w:tcW w:w="704" w:type="dxa"/>
            <w:shd w:val="clear" w:color="auto" w:fill="FFFFFF" w:themeFill="background1"/>
          </w:tcPr>
          <w:p w14:paraId="4AD46BEF" w14:textId="77777777" w:rsidR="000A3EFC" w:rsidRPr="00726AF2" w:rsidRDefault="000A3EFC" w:rsidP="000953A0">
            <w:pPr>
              <w:rPr>
                <w:rFonts w:ascii="Arial" w:hAnsi="Arial" w:cs="Arial"/>
                <w:b/>
              </w:rPr>
            </w:pPr>
            <w:r w:rsidRPr="00726AF2">
              <w:rPr>
                <w:rFonts w:ascii="Arial" w:hAnsi="Arial" w:cs="Arial"/>
                <w:b/>
              </w:rPr>
              <w:t>3</w:t>
            </w:r>
          </w:p>
        </w:tc>
        <w:tc>
          <w:tcPr>
            <w:tcW w:w="3544" w:type="dxa"/>
            <w:shd w:val="clear" w:color="auto" w:fill="FFFFFF" w:themeFill="background1"/>
          </w:tcPr>
          <w:p w14:paraId="523D92F4" w14:textId="77777777" w:rsidR="000A3EFC" w:rsidRDefault="000A3EFC" w:rsidP="000953A0">
            <w:pPr>
              <w:autoSpaceDE w:val="0"/>
              <w:autoSpaceDN w:val="0"/>
              <w:adjustRightInd w:val="0"/>
              <w:rPr>
                <w:rFonts w:ascii="CIDFont+F1" w:hAnsi="CIDFont+F1" w:cs="CIDFont+F1"/>
                <w:sz w:val="18"/>
                <w:szCs w:val="20"/>
              </w:rPr>
            </w:pPr>
            <w:r w:rsidRPr="004C7DFB">
              <w:rPr>
                <w:rFonts w:ascii="CIDFont+F1" w:hAnsi="CIDFont+F1" w:cs="CIDFont+F1"/>
                <w:sz w:val="18"/>
                <w:szCs w:val="20"/>
              </w:rPr>
              <w:t xml:space="preserve">Relative likelihood of </w:t>
            </w:r>
            <w:r>
              <w:rPr>
                <w:rFonts w:ascii="CIDFont+F1" w:hAnsi="CIDFont+F1" w:cs="CIDFont+F1"/>
                <w:sz w:val="18"/>
                <w:szCs w:val="20"/>
              </w:rPr>
              <w:t xml:space="preserve">non-disabled staff compared to </w:t>
            </w:r>
            <w:r w:rsidRPr="004C7DFB">
              <w:rPr>
                <w:rFonts w:ascii="CIDFont+F1" w:hAnsi="CIDFont+F1" w:cs="CIDFont+F1"/>
                <w:sz w:val="18"/>
                <w:szCs w:val="20"/>
              </w:rPr>
              <w:t>disabled staff entering the formal capability process, as measured by entry into the formal capability procedure.</w:t>
            </w:r>
          </w:p>
          <w:p w14:paraId="1F3B8065" w14:textId="77777777" w:rsidR="000A3EFC" w:rsidRDefault="000A3EFC" w:rsidP="000953A0">
            <w:pPr>
              <w:autoSpaceDE w:val="0"/>
              <w:autoSpaceDN w:val="0"/>
              <w:adjustRightInd w:val="0"/>
              <w:rPr>
                <w:rFonts w:ascii="Arial" w:hAnsi="Arial" w:cs="Arial"/>
                <w:i/>
                <w:sz w:val="18"/>
                <w:szCs w:val="20"/>
              </w:rPr>
            </w:pPr>
          </w:p>
          <w:p w14:paraId="48B96FCB" w14:textId="77777777" w:rsidR="000A3EFC" w:rsidRDefault="000A3EFC" w:rsidP="000953A0">
            <w:pPr>
              <w:autoSpaceDE w:val="0"/>
              <w:autoSpaceDN w:val="0"/>
              <w:adjustRightInd w:val="0"/>
              <w:rPr>
                <w:rFonts w:ascii="Arial" w:hAnsi="Arial" w:cs="Arial"/>
                <w:i/>
                <w:sz w:val="18"/>
                <w:szCs w:val="20"/>
              </w:rPr>
            </w:pPr>
            <w:r w:rsidRPr="001033F6">
              <w:rPr>
                <w:rFonts w:ascii="Arial" w:hAnsi="Arial" w:cs="Arial"/>
                <w:i/>
                <w:sz w:val="18"/>
                <w:szCs w:val="20"/>
              </w:rPr>
              <w:t>Lower Ratio = Better</w:t>
            </w:r>
            <w:r>
              <w:rPr>
                <w:rFonts w:ascii="Arial" w:hAnsi="Arial" w:cs="Arial"/>
                <w:i/>
                <w:sz w:val="18"/>
                <w:szCs w:val="20"/>
              </w:rPr>
              <w:t>, Data taken as an average across two years. With “1” being equal likelihood.</w:t>
            </w:r>
          </w:p>
          <w:p w14:paraId="0D029511" w14:textId="77777777" w:rsidR="000A3EFC" w:rsidRPr="008C0062" w:rsidRDefault="000A3EFC" w:rsidP="000953A0">
            <w:pPr>
              <w:pStyle w:val="Default"/>
              <w:rPr>
                <w:b/>
                <w:i/>
                <w:color w:val="00B050"/>
                <w:sz w:val="18"/>
                <w:szCs w:val="20"/>
              </w:rPr>
            </w:pPr>
            <w:r w:rsidRPr="008C0062">
              <w:rPr>
                <w:b/>
                <w:i/>
                <w:color w:val="00B050"/>
                <w:sz w:val="18"/>
                <w:szCs w:val="20"/>
              </w:rPr>
              <w:t>EPUT 2021 – 22 = Improvement</w:t>
            </w:r>
          </w:p>
          <w:p w14:paraId="371D6A3E" w14:textId="77777777" w:rsidR="000A3EFC" w:rsidRPr="004C7DFB" w:rsidRDefault="000A3EFC" w:rsidP="000953A0">
            <w:pPr>
              <w:autoSpaceDE w:val="0"/>
              <w:autoSpaceDN w:val="0"/>
              <w:adjustRightInd w:val="0"/>
              <w:rPr>
                <w:rFonts w:ascii="CIDFont+F1" w:hAnsi="CIDFont+F1" w:cs="CIDFont+F1"/>
                <w:sz w:val="18"/>
                <w:szCs w:val="20"/>
              </w:rPr>
            </w:pPr>
            <w:r w:rsidRPr="008C0062">
              <w:rPr>
                <w:rFonts w:ascii="Arial" w:hAnsi="Arial" w:cs="Arial"/>
                <w:b/>
                <w:i/>
                <w:color w:val="00B050"/>
                <w:sz w:val="18"/>
                <w:szCs w:val="20"/>
              </w:rPr>
              <w:t xml:space="preserve">Lower than 2021 National </w:t>
            </w:r>
            <w:r>
              <w:rPr>
                <w:rFonts w:ascii="Arial" w:hAnsi="Arial" w:cs="Arial"/>
                <w:b/>
                <w:i/>
                <w:color w:val="00B050"/>
                <w:sz w:val="18"/>
                <w:szCs w:val="20"/>
              </w:rPr>
              <w:t>Ratio</w:t>
            </w:r>
          </w:p>
        </w:tc>
        <w:tc>
          <w:tcPr>
            <w:tcW w:w="1134" w:type="dxa"/>
            <w:tcBorders>
              <w:left w:val="double" w:sz="4" w:space="0" w:color="auto"/>
            </w:tcBorders>
            <w:shd w:val="clear" w:color="auto" w:fill="FFFFFF" w:themeFill="background1"/>
            <w:vAlign w:val="center"/>
          </w:tcPr>
          <w:p w14:paraId="7E81A7C8" w14:textId="77777777" w:rsidR="000A3EFC" w:rsidRPr="00624D9E" w:rsidRDefault="000A3EFC" w:rsidP="000953A0">
            <w:pPr>
              <w:jc w:val="center"/>
              <w:rPr>
                <w:rFonts w:ascii="Arial" w:hAnsi="Arial" w:cs="Arial"/>
                <w:sz w:val="20"/>
                <w:szCs w:val="20"/>
              </w:rPr>
            </w:pPr>
            <w:r>
              <w:rPr>
                <w:rFonts w:ascii="Arial" w:hAnsi="Arial" w:cs="Arial"/>
                <w:sz w:val="20"/>
                <w:szCs w:val="20"/>
              </w:rPr>
              <w:t>2.61</w:t>
            </w:r>
          </w:p>
        </w:tc>
        <w:tc>
          <w:tcPr>
            <w:tcW w:w="1134" w:type="dxa"/>
            <w:shd w:val="clear" w:color="auto" w:fill="FFFFFF" w:themeFill="background1"/>
            <w:vAlign w:val="center"/>
          </w:tcPr>
          <w:p w14:paraId="4F0EAD00" w14:textId="77777777" w:rsidR="000A3EFC" w:rsidRPr="00624D9E" w:rsidRDefault="000A3EFC" w:rsidP="000953A0">
            <w:pPr>
              <w:jc w:val="center"/>
              <w:rPr>
                <w:rFonts w:ascii="Arial" w:hAnsi="Arial" w:cs="Arial"/>
                <w:sz w:val="20"/>
                <w:szCs w:val="20"/>
              </w:rPr>
            </w:pPr>
            <w:r>
              <w:rPr>
                <w:rFonts w:ascii="Arial" w:hAnsi="Arial" w:cs="Arial"/>
                <w:sz w:val="20"/>
                <w:szCs w:val="20"/>
              </w:rPr>
              <w:t>0.00</w:t>
            </w:r>
          </w:p>
        </w:tc>
        <w:tc>
          <w:tcPr>
            <w:tcW w:w="992" w:type="dxa"/>
            <w:tcBorders>
              <w:right w:val="double" w:sz="4" w:space="0" w:color="auto"/>
            </w:tcBorders>
            <w:shd w:val="clear" w:color="auto" w:fill="FFFFFF" w:themeFill="background1"/>
            <w:vAlign w:val="center"/>
          </w:tcPr>
          <w:p w14:paraId="010FB0E5"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-2.61</w:t>
            </w:r>
          </w:p>
        </w:tc>
        <w:tc>
          <w:tcPr>
            <w:tcW w:w="1134" w:type="dxa"/>
            <w:tcBorders>
              <w:left w:val="double" w:sz="4" w:space="0" w:color="auto"/>
            </w:tcBorders>
            <w:shd w:val="clear" w:color="auto" w:fill="FFFFFF" w:themeFill="background1"/>
            <w:vAlign w:val="center"/>
          </w:tcPr>
          <w:p w14:paraId="5201F724" w14:textId="77777777" w:rsidR="000A3EFC" w:rsidRPr="004C7DFB" w:rsidRDefault="000A3EFC" w:rsidP="000953A0">
            <w:pPr>
              <w:jc w:val="center"/>
              <w:rPr>
                <w:rFonts w:ascii="Arial" w:hAnsi="Arial" w:cs="Arial"/>
                <w:sz w:val="20"/>
                <w:szCs w:val="20"/>
              </w:rPr>
            </w:pPr>
            <w:r w:rsidRPr="004C7DFB">
              <w:rPr>
                <w:rFonts w:ascii="Arial" w:hAnsi="Arial" w:cs="Arial"/>
                <w:sz w:val="20"/>
                <w:szCs w:val="20"/>
              </w:rPr>
              <w:t>1.94</w:t>
            </w:r>
          </w:p>
        </w:tc>
        <w:tc>
          <w:tcPr>
            <w:tcW w:w="1276" w:type="dxa"/>
            <w:shd w:val="clear" w:color="auto" w:fill="FFFFFF" w:themeFill="background1"/>
            <w:vAlign w:val="center"/>
          </w:tcPr>
          <w:p w14:paraId="3072F187" w14:textId="77777777" w:rsidR="000A3EFC" w:rsidRPr="008C0062" w:rsidRDefault="000A3EFC" w:rsidP="000953A0">
            <w:pPr>
              <w:jc w:val="center"/>
              <w:rPr>
                <w:rFonts w:ascii="Arial" w:hAnsi="Arial" w:cs="Arial"/>
                <w:b/>
                <w:sz w:val="20"/>
                <w:szCs w:val="20"/>
              </w:rPr>
            </w:pPr>
            <w:r w:rsidRPr="008C0062">
              <w:rPr>
                <w:rFonts w:ascii="Arial" w:hAnsi="Arial" w:cs="Arial"/>
                <w:b/>
                <w:color w:val="00B050"/>
                <w:sz w:val="20"/>
                <w:szCs w:val="20"/>
              </w:rPr>
              <w:t>-1.94</w:t>
            </w:r>
          </w:p>
        </w:tc>
      </w:tr>
      <w:tr w:rsidR="000A3EFC" w14:paraId="7973597F" w14:textId="77777777" w:rsidTr="000953A0">
        <w:trPr>
          <w:trHeight w:val="311"/>
        </w:trPr>
        <w:tc>
          <w:tcPr>
            <w:tcW w:w="704" w:type="dxa"/>
            <w:shd w:val="clear" w:color="auto" w:fill="FFFFFF" w:themeFill="background1"/>
          </w:tcPr>
          <w:p w14:paraId="12DBBDD9" w14:textId="77777777" w:rsidR="000A3EFC" w:rsidRPr="00726AF2" w:rsidRDefault="000A3EFC" w:rsidP="000953A0">
            <w:pPr>
              <w:rPr>
                <w:rFonts w:ascii="Arial" w:hAnsi="Arial" w:cs="Arial"/>
                <w:b/>
              </w:rPr>
            </w:pPr>
            <w:r w:rsidRPr="00726AF2">
              <w:rPr>
                <w:rFonts w:ascii="Arial" w:hAnsi="Arial" w:cs="Arial"/>
                <w:b/>
              </w:rPr>
              <w:t>9b</w:t>
            </w:r>
          </w:p>
        </w:tc>
        <w:tc>
          <w:tcPr>
            <w:tcW w:w="3544" w:type="dxa"/>
            <w:shd w:val="clear" w:color="auto" w:fill="FFFFFF" w:themeFill="background1"/>
          </w:tcPr>
          <w:p w14:paraId="130EE7C1" w14:textId="77777777" w:rsidR="000A3EFC" w:rsidRPr="004C7DFB" w:rsidRDefault="000A3EFC" w:rsidP="000953A0">
            <w:pPr>
              <w:rPr>
                <w:rFonts w:ascii="Arial" w:hAnsi="Arial" w:cs="Arial"/>
                <w:sz w:val="18"/>
                <w:szCs w:val="20"/>
              </w:rPr>
            </w:pPr>
            <w:r w:rsidRPr="004C7DFB">
              <w:rPr>
                <w:rFonts w:ascii="Arial" w:hAnsi="Arial" w:cs="Arial"/>
                <w:sz w:val="18"/>
                <w:szCs w:val="20"/>
              </w:rPr>
              <w:t>Have you taken action to facilitate the voices of Disabled staff in yo</w:t>
            </w:r>
            <w:r>
              <w:rPr>
                <w:rFonts w:ascii="Arial" w:hAnsi="Arial" w:cs="Arial"/>
                <w:sz w:val="18"/>
                <w:szCs w:val="20"/>
              </w:rPr>
              <w:t>ur organisation to be heard?</w:t>
            </w:r>
          </w:p>
        </w:tc>
        <w:tc>
          <w:tcPr>
            <w:tcW w:w="5670" w:type="dxa"/>
            <w:gridSpan w:val="5"/>
            <w:tcBorders>
              <w:left w:val="double" w:sz="4" w:space="0" w:color="auto"/>
            </w:tcBorders>
            <w:shd w:val="clear" w:color="auto" w:fill="FFFFFF" w:themeFill="background1"/>
            <w:vAlign w:val="center"/>
          </w:tcPr>
          <w:p w14:paraId="3DDD9A40" w14:textId="77777777" w:rsidR="000A3EFC" w:rsidRPr="00624D9E" w:rsidRDefault="000A3EFC" w:rsidP="000953A0">
            <w:pPr>
              <w:jc w:val="center"/>
              <w:rPr>
                <w:rFonts w:ascii="Arial" w:hAnsi="Arial" w:cs="Arial"/>
                <w:sz w:val="20"/>
                <w:szCs w:val="20"/>
              </w:rPr>
            </w:pPr>
            <w:r w:rsidRPr="00624D9E">
              <w:rPr>
                <w:rFonts w:ascii="Arial" w:hAnsi="Arial" w:cs="Arial"/>
                <w:sz w:val="20"/>
                <w:szCs w:val="20"/>
              </w:rPr>
              <w:t>Yes, See Below</w:t>
            </w:r>
          </w:p>
        </w:tc>
      </w:tr>
      <w:tr w:rsidR="000A3EFC" w14:paraId="1AEA112E" w14:textId="77777777" w:rsidTr="000953A0">
        <w:trPr>
          <w:trHeight w:val="638"/>
        </w:trPr>
        <w:tc>
          <w:tcPr>
            <w:tcW w:w="704" w:type="dxa"/>
            <w:vMerge w:val="restart"/>
            <w:shd w:val="clear" w:color="auto" w:fill="FFFFFF" w:themeFill="background1"/>
          </w:tcPr>
          <w:p w14:paraId="593D4B94" w14:textId="77777777" w:rsidR="000A3EFC" w:rsidRPr="00726AF2" w:rsidRDefault="000A3EFC" w:rsidP="000953A0">
            <w:pPr>
              <w:rPr>
                <w:rFonts w:ascii="Arial" w:hAnsi="Arial" w:cs="Arial"/>
                <w:b/>
              </w:rPr>
            </w:pPr>
            <w:r w:rsidRPr="00726AF2">
              <w:rPr>
                <w:rFonts w:ascii="Arial" w:hAnsi="Arial" w:cs="Arial"/>
                <w:b/>
              </w:rPr>
              <w:t>10i</w:t>
            </w:r>
          </w:p>
        </w:tc>
        <w:tc>
          <w:tcPr>
            <w:tcW w:w="3544" w:type="dxa"/>
            <w:vMerge w:val="restart"/>
            <w:shd w:val="clear" w:color="auto" w:fill="FFFFFF" w:themeFill="background1"/>
          </w:tcPr>
          <w:p w14:paraId="1F896314" w14:textId="77777777" w:rsidR="000A3EFC" w:rsidRPr="001033F6" w:rsidRDefault="000A3EFC" w:rsidP="000953A0">
            <w:pPr>
              <w:rPr>
                <w:rFonts w:ascii="Arial" w:hAnsi="Arial" w:cs="Arial"/>
                <w:sz w:val="18"/>
                <w:szCs w:val="18"/>
              </w:rPr>
            </w:pPr>
            <w:r w:rsidRPr="001033F6">
              <w:rPr>
                <w:rFonts w:ascii="Arial" w:hAnsi="Arial" w:cs="Arial"/>
                <w:sz w:val="18"/>
                <w:szCs w:val="18"/>
              </w:rPr>
              <w:t>Percentage difference between the organisation’s Board voting membership and its organisation’s overall workforce</w:t>
            </w:r>
            <w:r>
              <w:rPr>
                <w:rFonts w:ascii="Arial" w:hAnsi="Arial" w:cs="Arial"/>
                <w:sz w:val="18"/>
                <w:szCs w:val="18"/>
              </w:rPr>
              <w:t>, disaggregated</w:t>
            </w:r>
            <w:r w:rsidRPr="001033F6">
              <w:rPr>
                <w:rFonts w:ascii="Arial" w:hAnsi="Arial" w:cs="Arial"/>
                <w:sz w:val="18"/>
                <w:szCs w:val="18"/>
              </w:rPr>
              <w:t xml:space="preserve"> by voting membership of the board.</w:t>
            </w:r>
          </w:p>
          <w:p w14:paraId="74AAC8D5" w14:textId="77777777" w:rsidR="000A3EFC" w:rsidRPr="001033F6" w:rsidRDefault="000A3EFC" w:rsidP="000953A0">
            <w:pPr>
              <w:rPr>
                <w:rFonts w:ascii="Arial" w:hAnsi="Arial" w:cs="Arial"/>
                <w:sz w:val="18"/>
                <w:szCs w:val="18"/>
              </w:rPr>
            </w:pPr>
          </w:p>
          <w:p w14:paraId="56E79A06" w14:textId="77777777" w:rsidR="000A3EFC" w:rsidRDefault="000A3EFC" w:rsidP="000953A0">
            <w:pPr>
              <w:rPr>
                <w:rFonts w:ascii="Arial" w:hAnsi="Arial" w:cs="Arial"/>
                <w:i/>
                <w:sz w:val="18"/>
                <w:szCs w:val="18"/>
              </w:rPr>
            </w:pPr>
            <w:r w:rsidRPr="001033F6">
              <w:rPr>
                <w:rFonts w:ascii="Arial" w:hAnsi="Arial" w:cs="Arial"/>
                <w:i/>
                <w:sz w:val="18"/>
                <w:szCs w:val="18"/>
              </w:rPr>
              <w:t>A score of 0 = equ</w:t>
            </w:r>
            <w:r>
              <w:rPr>
                <w:rFonts w:ascii="Arial" w:hAnsi="Arial" w:cs="Arial"/>
                <w:i/>
                <w:sz w:val="18"/>
                <w:szCs w:val="18"/>
              </w:rPr>
              <w:t>ality</w:t>
            </w:r>
            <w:r w:rsidRPr="001033F6">
              <w:rPr>
                <w:rFonts w:ascii="Arial" w:hAnsi="Arial" w:cs="Arial"/>
                <w:i/>
                <w:sz w:val="18"/>
                <w:szCs w:val="18"/>
              </w:rPr>
              <w:t xml:space="preserve"> of representation. Minus numbers caused by larger percentage in overall workforce</w:t>
            </w:r>
          </w:p>
          <w:p w14:paraId="0E0CC1C2" w14:textId="77777777" w:rsidR="000A3EFC" w:rsidRPr="008C0062" w:rsidRDefault="000A3EFC" w:rsidP="000953A0">
            <w:pPr>
              <w:pStyle w:val="Default"/>
              <w:rPr>
                <w:b/>
                <w:i/>
                <w:color w:val="00B050"/>
                <w:sz w:val="18"/>
                <w:szCs w:val="20"/>
              </w:rPr>
            </w:pPr>
            <w:r w:rsidRPr="008C0062">
              <w:rPr>
                <w:b/>
                <w:i/>
                <w:color w:val="00B050"/>
                <w:sz w:val="18"/>
                <w:szCs w:val="20"/>
              </w:rPr>
              <w:t>EPUT 2021 – 22 = Improvement</w:t>
            </w:r>
          </w:p>
          <w:p w14:paraId="1A71E055" w14:textId="77777777" w:rsidR="000A3EFC" w:rsidRPr="001033F6" w:rsidRDefault="000A3EFC" w:rsidP="000953A0">
            <w:pPr>
              <w:rPr>
                <w:rFonts w:ascii="Arial" w:hAnsi="Arial" w:cs="Arial"/>
                <w:sz w:val="18"/>
                <w:szCs w:val="18"/>
              </w:rPr>
            </w:pPr>
            <w:r w:rsidRPr="008C0062">
              <w:rPr>
                <w:rFonts w:ascii="Arial" w:hAnsi="Arial" w:cs="Arial"/>
                <w:b/>
                <w:i/>
                <w:color w:val="FF0000"/>
                <w:sz w:val="18"/>
                <w:szCs w:val="20"/>
              </w:rPr>
              <w:t>Higher than 2021 National Average</w:t>
            </w:r>
          </w:p>
        </w:tc>
        <w:tc>
          <w:tcPr>
            <w:tcW w:w="1134" w:type="dxa"/>
            <w:tcBorders>
              <w:left w:val="double" w:sz="4" w:space="0" w:color="auto"/>
            </w:tcBorders>
            <w:shd w:val="clear" w:color="auto" w:fill="FFFFFF" w:themeFill="background1"/>
            <w:vAlign w:val="center"/>
          </w:tcPr>
          <w:p w14:paraId="1DB7E0D7" w14:textId="77777777" w:rsidR="000A3EFC" w:rsidRDefault="000A3EFC" w:rsidP="000953A0">
            <w:pPr>
              <w:jc w:val="center"/>
              <w:rPr>
                <w:rFonts w:ascii="Arial" w:hAnsi="Arial" w:cs="Arial"/>
                <w:sz w:val="20"/>
                <w:szCs w:val="20"/>
              </w:rPr>
            </w:pPr>
            <w:r>
              <w:rPr>
                <w:rFonts w:ascii="Arial" w:hAnsi="Arial" w:cs="Arial"/>
                <w:sz w:val="20"/>
                <w:szCs w:val="20"/>
              </w:rPr>
              <w:t>Non-Dis</w:t>
            </w:r>
          </w:p>
          <w:p w14:paraId="32396848" w14:textId="77777777" w:rsidR="000A3EFC" w:rsidRPr="00624D9E" w:rsidRDefault="000A3EFC" w:rsidP="000953A0">
            <w:pPr>
              <w:jc w:val="center"/>
              <w:rPr>
                <w:rFonts w:ascii="Arial" w:hAnsi="Arial" w:cs="Arial"/>
                <w:sz w:val="20"/>
                <w:szCs w:val="20"/>
              </w:rPr>
            </w:pPr>
            <w:r>
              <w:rPr>
                <w:rFonts w:ascii="Arial" w:hAnsi="Arial" w:cs="Arial"/>
                <w:sz w:val="20"/>
                <w:szCs w:val="20"/>
              </w:rPr>
              <w:t>-8.94%</w:t>
            </w:r>
          </w:p>
        </w:tc>
        <w:tc>
          <w:tcPr>
            <w:tcW w:w="1134" w:type="dxa"/>
            <w:shd w:val="clear" w:color="auto" w:fill="FFFFFF" w:themeFill="background1"/>
            <w:vAlign w:val="center"/>
          </w:tcPr>
          <w:p w14:paraId="5F625344" w14:textId="77777777" w:rsidR="000A3EFC" w:rsidRDefault="000A3EFC" w:rsidP="000953A0">
            <w:pPr>
              <w:jc w:val="center"/>
              <w:rPr>
                <w:rFonts w:ascii="Arial" w:hAnsi="Arial" w:cs="Arial"/>
                <w:sz w:val="20"/>
                <w:szCs w:val="20"/>
              </w:rPr>
            </w:pPr>
            <w:r>
              <w:rPr>
                <w:rFonts w:ascii="Arial" w:hAnsi="Arial" w:cs="Arial"/>
                <w:sz w:val="20"/>
                <w:szCs w:val="20"/>
              </w:rPr>
              <w:t>Non-Dis</w:t>
            </w:r>
          </w:p>
          <w:p w14:paraId="5A2151FC" w14:textId="77777777" w:rsidR="000A3EFC" w:rsidRPr="00624D9E" w:rsidRDefault="000A3EFC" w:rsidP="000953A0">
            <w:pPr>
              <w:jc w:val="center"/>
              <w:rPr>
                <w:rFonts w:ascii="Arial" w:hAnsi="Arial" w:cs="Arial"/>
                <w:sz w:val="20"/>
                <w:szCs w:val="20"/>
              </w:rPr>
            </w:pPr>
            <w:r>
              <w:rPr>
                <w:rFonts w:ascii="Arial" w:hAnsi="Arial" w:cs="Arial"/>
                <w:sz w:val="20"/>
                <w:szCs w:val="20"/>
              </w:rPr>
              <w:t>-4%</w:t>
            </w:r>
          </w:p>
        </w:tc>
        <w:tc>
          <w:tcPr>
            <w:tcW w:w="992" w:type="dxa"/>
            <w:tcBorders>
              <w:right w:val="double" w:sz="4" w:space="0" w:color="auto"/>
            </w:tcBorders>
            <w:shd w:val="clear" w:color="auto" w:fill="FFFFFF" w:themeFill="background1"/>
            <w:vAlign w:val="center"/>
          </w:tcPr>
          <w:p w14:paraId="4B531B2B" w14:textId="77777777" w:rsidR="000A3EFC" w:rsidRPr="00D74942" w:rsidRDefault="000A3EFC" w:rsidP="000953A0">
            <w:pPr>
              <w:jc w:val="center"/>
              <w:rPr>
                <w:rFonts w:ascii="Arial" w:hAnsi="Arial" w:cs="Arial"/>
                <w:sz w:val="20"/>
                <w:szCs w:val="20"/>
              </w:rPr>
            </w:pPr>
            <w:r>
              <w:rPr>
                <w:rFonts w:ascii="Arial" w:hAnsi="Arial" w:cs="Arial"/>
                <w:sz w:val="20"/>
                <w:szCs w:val="20"/>
              </w:rPr>
              <w:t>+4.94%</w:t>
            </w:r>
          </w:p>
        </w:tc>
        <w:tc>
          <w:tcPr>
            <w:tcW w:w="1134" w:type="dxa"/>
            <w:tcBorders>
              <w:left w:val="double" w:sz="4" w:space="0" w:color="auto"/>
            </w:tcBorders>
            <w:shd w:val="clear" w:color="auto" w:fill="FFFFFF" w:themeFill="background1"/>
            <w:vAlign w:val="center"/>
          </w:tcPr>
          <w:p w14:paraId="4E462CAB" w14:textId="77777777" w:rsidR="000A3EFC" w:rsidRDefault="000A3EFC" w:rsidP="000953A0">
            <w:pPr>
              <w:jc w:val="center"/>
              <w:rPr>
                <w:rFonts w:ascii="Arial" w:hAnsi="Arial" w:cs="Arial"/>
                <w:sz w:val="20"/>
                <w:szCs w:val="20"/>
              </w:rPr>
            </w:pPr>
            <w:r>
              <w:rPr>
                <w:rFonts w:ascii="Arial" w:hAnsi="Arial" w:cs="Arial"/>
                <w:sz w:val="20"/>
                <w:szCs w:val="20"/>
              </w:rPr>
              <w:t>Non-Dis</w:t>
            </w:r>
          </w:p>
          <w:p w14:paraId="752C731C" w14:textId="77777777" w:rsidR="000A3EFC" w:rsidRPr="00624D9E" w:rsidRDefault="000A3EFC" w:rsidP="000953A0">
            <w:pPr>
              <w:jc w:val="center"/>
              <w:rPr>
                <w:rFonts w:ascii="Arial" w:hAnsi="Arial" w:cs="Arial"/>
                <w:sz w:val="20"/>
                <w:szCs w:val="20"/>
              </w:rPr>
            </w:pPr>
            <w:r w:rsidRPr="00287F06">
              <w:rPr>
                <w:rFonts w:ascii="Arial" w:hAnsi="Arial" w:cs="Arial"/>
                <w:sz w:val="20"/>
                <w:szCs w:val="20"/>
              </w:rPr>
              <w:t>-1.6%</w:t>
            </w:r>
          </w:p>
        </w:tc>
        <w:tc>
          <w:tcPr>
            <w:tcW w:w="1276" w:type="dxa"/>
            <w:shd w:val="clear" w:color="auto" w:fill="FFFFFF" w:themeFill="background1"/>
            <w:vAlign w:val="center"/>
          </w:tcPr>
          <w:p w14:paraId="4548F4F4" w14:textId="77777777" w:rsidR="000A3EFC" w:rsidRPr="00624D9E" w:rsidRDefault="000A3EFC" w:rsidP="000953A0">
            <w:pPr>
              <w:jc w:val="center"/>
              <w:rPr>
                <w:rFonts w:ascii="Arial" w:hAnsi="Arial" w:cs="Arial"/>
                <w:sz w:val="20"/>
                <w:szCs w:val="20"/>
              </w:rPr>
            </w:pPr>
            <w:r w:rsidRPr="00287F06">
              <w:rPr>
                <w:rFonts w:ascii="Arial" w:hAnsi="Arial" w:cs="Arial"/>
                <w:sz w:val="20"/>
                <w:szCs w:val="20"/>
              </w:rPr>
              <w:t>+3.34%</w:t>
            </w:r>
          </w:p>
        </w:tc>
      </w:tr>
      <w:tr w:rsidR="000A3EFC" w14:paraId="4AC9A2EB" w14:textId="77777777" w:rsidTr="000953A0">
        <w:trPr>
          <w:trHeight w:val="425"/>
        </w:trPr>
        <w:tc>
          <w:tcPr>
            <w:tcW w:w="704" w:type="dxa"/>
            <w:vMerge/>
            <w:shd w:val="clear" w:color="auto" w:fill="FFFFFF" w:themeFill="background1"/>
          </w:tcPr>
          <w:p w14:paraId="20A1D1B4" w14:textId="77777777" w:rsidR="000A3EFC" w:rsidRPr="00726AF2" w:rsidRDefault="000A3EFC" w:rsidP="000953A0">
            <w:pPr>
              <w:rPr>
                <w:rFonts w:ascii="Arial" w:hAnsi="Arial" w:cs="Arial"/>
                <w:b/>
              </w:rPr>
            </w:pPr>
          </w:p>
        </w:tc>
        <w:tc>
          <w:tcPr>
            <w:tcW w:w="3544" w:type="dxa"/>
            <w:vMerge/>
            <w:shd w:val="clear" w:color="auto" w:fill="FFFFFF" w:themeFill="background1"/>
          </w:tcPr>
          <w:p w14:paraId="7AF69E82" w14:textId="77777777" w:rsidR="000A3EFC" w:rsidRPr="001033F6" w:rsidRDefault="000A3EFC" w:rsidP="000953A0">
            <w:pPr>
              <w:rPr>
                <w:rFonts w:ascii="Arial" w:hAnsi="Arial" w:cs="Arial"/>
                <w:sz w:val="18"/>
                <w:szCs w:val="18"/>
              </w:rPr>
            </w:pPr>
          </w:p>
        </w:tc>
        <w:tc>
          <w:tcPr>
            <w:tcW w:w="1134" w:type="dxa"/>
            <w:tcBorders>
              <w:left w:val="double" w:sz="4" w:space="0" w:color="auto"/>
            </w:tcBorders>
            <w:shd w:val="clear" w:color="auto" w:fill="FFFFFF" w:themeFill="background1"/>
            <w:vAlign w:val="center"/>
          </w:tcPr>
          <w:p w14:paraId="622BE34D"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48BBE766" w14:textId="77777777" w:rsidR="000A3EFC" w:rsidRPr="00624D9E" w:rsidRDefault="000A3EFC" w:rsidP="000953A0">
            <w:pPr>
              <w:jc w:val="center"/>
              <w:rPr>
                <w:rFonts w:ascii="Arial" w:hAnsi="Arial" w:cs="Arial"/>
                <w:sz w:val="20"/>
                <w:szCs w:val="20"/>
              </w:rPr>
            </w:pPr>
            <w:r>
              <w:rPr>
                <w:rFonts w:ascii="Arial" w:hAnsi="Arial" w:cs="Arial"/>
                <w:sz w:val="20"/>
                <w:szCs w:val="20"/>
              </w:rPr>
              <w:t>8.90%</w:t>
            </w:r>
          </w:p>
        </w:tc>
        <w:tc>
          <w:tcPr>
            <w:tcW w:w="1134" w:type="dxa"/>
            <w:shd w:val="clear" w:color="auto" w:fill="FFFFFF" w:themeFill="background1"/>
            <w:vAlign w:val="center"/>
          </w:tcPr>
          <w:p w14:paraId="6BA91981"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514467D1" w14:textId="77777777" w:rsidR="000A3EFC" w:rsidRPr="00624D9E" w:rsidRDefault="000A3EFC" w:rsidP="000953A0">
            <w:pPr>
              <w:jc w:val="center"/>
              <w:rPr>
                <w:rFonts w:ascii="Arial" w:hAnsi="Arial" w:cs="Arial"/>
                <w:sz w:val="20"/>
                <w:szCs w:val="20"/>
              </w:rPr>
            </w:pPr>
            <w:r>
              <w:rPr>
                <w:rFonts w:ascii="Arial" w:hAnsi="Arial" w:cs="Arial"/>
                <w:sz w:val="20"/>
                <w:szCs w:val="20"/>
              </w:rPr>
              <w:t>8.19%</w:t>
            </w:r>
          </w:p>
        </w:tc>
        <w:tc>
          <w:tcPr>
            <w:tcW w:w="992" w:type="dxa"/>
            <w:tcBorders>
              <w:right w:val="double" w:sz="4" w:space="0" w:color="auto"/>
            </w:tcBorders>
            <w:shd w:val="clear" w:color="auto" w:fill="FFFFFF" w:themeFill="background1"/>
            <w:vAlign w:val="center"/>
          </w:tcPr>
          <w:p w14:paraId="484FA3CD" w14:textId="77777777" w:rsidR="000A3EFC" w:rsidRPr="00D74942" w:rsidRDefault="000A3EFC" w:rsidP="000953A0">
            <w:pPr>
              <w:jc w:val="center"/>
              <w:rPr>
                <w:rFonts w:ascii="Arial" w:hAnsi="Arial" w:cs="Arial"/>
                <w:b/>
                <w:color w:val="00B050"/>
                <w:sz w:val="20"/>
                <w:szCs w:val="20"/>
              </w:rPr>
            </w:pPr>
            <w:r w:rsidRPr="00D74942">
              <w:rPr>
                <w:rFonts w:ascii="Arial" w:hAnsi="Arial" w:cs="Arial"/>
                <w:b/>
                <w:color w:val="00B050"/>
                <w:sz w:val="20"/>
                <w:szCs w:val="20"/>
              </w:rPr>
              <w:t>-</w:t>
            </w:r>
            <w:r>
              <w:rPr>
                <w:rFonts w:ascii="Arial" w:hAnsi="Arial" w:cs="Arial"/>
                <w:b/>
                <w:color w:val="00B050"/>
                <w:sz w:val="20"/>
                <w:szCs w:val="20"/>
              </w:rPr>
              <w:t>0.71</w:t>
            </w:r>
            <w:r w:rsidRPr="00D74942">
              <w:rPr>
                <w:rFonts w:ascii="Arial" w:hAnsi="Arial" w:cs="Arial"/>
                <w:b/>
                <w:color w:val="00B050"/>
                <w:sz w:val="20"/>
                <w:szCs w:val="20"/>
              </w:rPr>
              <w:t>%</w:t>
            </w:r>
          </w:p>
        </w:tc>
        <w:tc>
          <w:tcPr>
            <w:tcW w:w="1134" w:type="dxa"/>
            <w:tcBorders>
              <w:left w:val="double" w:sz="4" w:space="0" w:color="auto"/>
            </w:tcBorders>
            <w:shd w:val="clear" w:color="auto" w:fill="FFFFFF" w:themeFill="background1"/>
            <w:vAlign w:val="center"/>
          </w:tcPr>
          <w:p w14:paraId="324BD860"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22B899BE" w14:textId="77777777" w:rsidR="000A3EFC" w:rsidRPr="00624D9E" w:rsidRDefault="000A3EFC" w:rsidP="000953A0">
            <w:pPr>
              <w:jc w:val="center"/>
              <w:rPr>
                <w:rFonts w:ascii="Arial" w:hAnsi="Arial" w:cs="Arial"/>
                <w:sz w:val="20"/>
                <w:szCs w:val="20"/>
              </w:rPr>
            </w:pPr>
            <w:r>
              <w:rPr>
                <w:rFonts w:ascii="Arial" w:hAnsi="Arial" w:cs="Arial"/>
                <w:sz w:val="20"/>
                <w:szCs w:val="20"/>
              </w:rPr>
              <w:t>0%</w:t>
            </w:r>
          </w:p>
        </w:tc>
        <w:tc>
          <w:tcPr>
            <w:tcW w:w="1276" w:type="dxa"/>
            <w:shd w:val="clear" w:color="auto" w:fill="FFFFFF" w:themeFill="background1"/>
            <w:vAlign w:val="center"/>
          </w:tcPr>
          <w:p w14:paraId="1EEED0B6" w14:textId="77777777" w:rsidR="000A3EFC" w:rsidRPr="008C0062" w:rsidRDefault="000A3EFC" w:rsidP="000953A0">
            <w:pPr>
              <w:jc w:val="center"/>
              <w:rPr>
                <w:rFonts w:ascii="Arial" w:hAnsi="Arial" w:cs="Arial"/>
                <w:b/>
                <w:sz w:val="20"/>
                <w:szCs w:val="20"/>
              </w:rPr>
            </w:pPr>
            <w:r w:rsidRPr="008C0062">
              <w:rPr>
                <w:rFonts w:ascii="Arial" w:hAnsi="Arial" w:cs="Arial"/>
                <w:b/>
                <w:color w:val="FF0000"/>
                <w:sz w:val="20"/>
                <w:szCs w:val="20"/>
              </w:rPr>
              <w:t>+</w:t>
            </w:r>
            <w:r>
              <w:rPr>
                <w:rFonts w:ascii="Arial" w:hAnsi="Arial" w:cs="Arial"/>
                <w:b/>
                <w:color w:val="FF0000"/>
                <w:sz w:val="20"/>
                <w:szCs w:val="20"/>
              </w:rPr>
              <w:t>8.19</w:t>
            </w:r>
            <w:r w:rsidRPr="008C0062">
              <w:rPr>
                <w:rFonts w:ascii="Arial" w:hAnsi="Arial" w:cs="Arial"/>
                <w:b/>
                <w:color w:val="FF0000"/>
                <w:sz w:val="20"/>
                <w:szCs w:val="20"/>
              </w:rPr>
              <w:t>%</w:t>
            </w:r>
          </w:p>
        </w:tc>
      </w:tr>
      <w:tr w:rsidR="000A3EFC" w14:paraId="082A4936" w14:textId="77777777" w:rsidTr="000953A0">
        <w:trPr>
          <w:trHeight w:val="604"/>
        </w:trPr>
        <w:tc>
          <w:tcPr>
            <w:tcW w:w="704" w:type="dxa"/>
            <w:vMerge w:val="restart"/>
            <w:shd w:val="clear" w:color="auto" w:fill="FFFFFF" w:themeFill="background1"/>
          </w:tcPr>
          <w:p w14:paraId="347BF22E" w14:textId="77777777" w:rsidR="000A3EFC" w:rsidRPr="00726AF2" w:rsidRDefault="000A3EFC" w:rsidP="000953A0">
            <w:pPr>
              <w:rPr>
                <w:rFonts w:ascii="Arial" w:hAnsi="Arial" w:cs="Arial"/>
                <w:b/>
              </w:rPr>
            </w:pPr>
            <w:r w:rsidRPr="00726AF2">
              <w:rPr>
                <w:rFonts w:ascii="Arial" w:hAnsi="Arial" w:cs="Arial"/>
                <w:b/>
              </w:rPr>
              <w:t>10ii</w:t>
            </w:r>
          </w:p>
        </w:tc>
        <w:tc>
          <w:tcPr>
            <w:tcW w:w="3544" w:type="dxa"/>
            <w:vMerge w:val="restart"/>
            <w:shd w:val="clear" w:color="auto" w:fill="FFFFFF" w:themeFill="background1"/>
          </w:tcPr>
          <w:p w14:paraId="12069C44" w14:textId="77777777" w:rsidR="000A3EFC" w:rsidRPr="001033F6" w:rsidRDefault="000A3EFC" w:rsidP="000953A0">
            <w:pPr>
              <w:rPr>
                <w:rFonts w:ascii="Arial" w:hAnsi="Arial" w:cs="Arial"/>
                <w:sz w:val="18"/>
                <w:szCs w:val="18"/>
              </w:rPr>
            </w:pPr>
            <w:r w:rsidRPr="001033F6">
              <w:rPr>
                <w:rFonts w:ascii="Arial" w:hAnsi="Arial" w:cs="Arial"/>
                <w:sz w:val="18"/>
                <w:szCs w:val="18"/>
              </w:rPr>
              <w:t>Percentage difference between the organisation’s Board voting membership and its organisation’s overall workforce</w:t>
            </w:r>
            <w:r>
              <w:rPr>
                <w:rFonts w:ascii="Arial" w:hAnsi="Arial" w:cs="Arial"/>
                <w:sz w:val="18"/>
                <w:szCs w:val="18"/>
              </w:rPr>
              <w:t>, disaggregated</w:t>
            </w:r>
            <w:r w:rsidRPr="001033F6">
              <w:rPr>
                <w:rFonts w:ascii="Arial" w:hAnsi="Arial" w:cs="Arial"/>
                <w:sz w:val="18"/>
                <w:szCs w:val="18"/>
              </w:rPr>
              <w:t xml:space="preserve"> by Executive membership of the board.</w:t>
            </w:r>
          </w:p>
          <w:p w14:paraId="22A5901B" w14:textId="77777777" w:rsidR="000A3EFC" w:rsidRPr="001033F6" w:rsidRDefault="000A3EFC" w:rsidP="000953A0">
            <w:pPr>
              <w:rPr>
                <w:rFonts w:ascii="Arial" w:hAnsi="Arial" w:cs="Arial"/>
                <w:sz w:val="18"/>
                <w:szCs w:val="18"/>
              </w:rPr>
            </w:pPr>
          </w:p>
          <w:p w14:paraId="44962683" w14:textId="77777777" w:rsidR="000A3EFC" w:rsidRDefault="000A3EFC" w:rsidP="000953A0">
            <w:pPr>
              <w:rPr>
                <w:rFonts w:ascii="Arial" w:hAnsi="Arial" w:cs="Arial"/>
                <w:i/>
                <w:sz w:val="18"/>
                <w:szCs w:val="18"/>
              </w:rPr>
            </w:pPr>
            <w:r w:rsidRPr="001033F6">
              <w:rPr>
                <w:rFonts w:ascii="Arial" w:hAnsi="Arial" w:cs="Arial"/>
                <w:i/>
                <w:sz w:val="18"/>
                <w:szCs w:val="18"/>
              </w:rPr>
              <w:t>A score of 0 = equ</w:t>
            </w:r>
            <w:r>
              <w:rPr>
                <w:rFonts w:ascii="Arial" w:hAnsi="Arial" w:cs="Arial"/>
                <w:i/>
                <w:sz w:val="18"/>
                <w:szCs w:val="18"/>
              </w:rPr>
              <w:t>ality</w:t>
            </w:r>
            <w:r w:rsidRPr="001033F6">
              <w:rPr>
                <w:rFonts w:ascii="Arial" w:hAnsi="Arial" w:cs="Arial"/>
                <w:i/>
                <w:sz w:val="18"/>
                <w:szCs w:val="18"/>
              </w:rPr>
              <w:t xml:space="preserve"> of representation. Minus numbers caused by larger percentage in overall workforce</w:t>
            </w:r>
          </w:p>
          <w:p w14:paraId="4F504D1A" w14:textId="77777777" w:rsidR="000A3EFC" w:rsidRPr="00FB3E7D" w:rsidRDefault="000A3EFC" w:rsidP="000953A0">
            <w:pPr>
              <w:pStyle w:val="Default"/>
              <w:rPr>
                <w:b/>
                <w:i/>
                <w:color w:val="FF0000"/>
                <w:sz w:val="18"/>
                <w:szCs w:val="20"/>
              </w:rPr>
            </w:pPr>
            <w:r w:rsidRPr="00FB3E7D">
              <w:rPr>
                <w:b/>
                <w:i/>
                <w:color w:val="FF0000"/>
                <w:sz w:val="18"/>
                <w:szCs w:val="20"/>
              </w:rPr>
              <w:t xml:space="preserve">EPUT 2021 – 22 = </w:t>
            </w:r>
            <w:r>
              <w:rPr>
                <w:b/>
                <w:i/>
                <w:color w:val="FF0000"/>
                <w:sz w:val="18"/>
                <w:szCs w:val="20"/>
              </w:rPr>
              <w:t>Decline</w:t>
            </w:r>
          </w:p>
          <w:p w14:paraId="56AAAC4B" w14:textId="77777777" w:rsidR="000A3EFC" w:rsidRPr="001033F6" w:rsidRDefault="000A3EFC" w:rsidP="000953A0">
            <w:pPr>
              <w:rPr>
                <w:rFonts w:ascii="Arial" w:hAnsi="Arial" w:cs="Arial"/>
                <w:sz w:val="18"/>
                <w:szCs w:val="18"/>
              </w:rPr>
            </w:pPr>
            <w:r w:rsidRPr="008C0062">
              <w:rPr>
                <w:rFonts w:ascii="Arial" w:hAnsi="Arial" w:cs="Arial"/>
                <w:b/>
                <w:i/>
                <w:color w:val="FF0000"/>
                <w:sz w:val="18"/>
                <w:szCs w:val="20"/>
              </w:rPr>
              <w:t>Higher than 2021 National Average</w:t>
            </w:r>
          </w:p>
        </w:tc>
        <w:tc>
          <w:tcPr>
            <w:tcW w:w="1134" w:type="dxa"/>
            <w:tcBorders>
              <w:left w:val="double" w:sz="4" w:space="0" w:color="auto"/>
            </w:tcBorders>
            <w:shd w:val="clear" w:color="auto" w:fill="FFFFFF" w:themeFill="background1"/>
            <w:vAlign w:val="center"/>
          </w:tcPr>
          <w:p w14:paraId="6CA0AEE2" w14:textId="77777777" w:rsidR="000A3EFC" w:rsidRDefault="000A3EFC" w:rsidP="000953A0">
            <w:pPr>
              <w:jc w:val="center"/>
              <w:rPr>
                <w:rFonts w:ascii="Arial" w:hAnsi="Arial" w:cs="Arial"/>
                <w:sz w:val="20"/>
                <w:szCs w:val="20"/>
              </w:rPr>
            </w:pPr>
            <w:r>
              <w:rPr>
                <w:rFonts w:ascii="Arial" w:hAnsi="Arial" w:cs="Arial"/>
                <w:sz w:val="20"/>
                <w:szCs w:val="20"/>
              </w:rPr>
              <w:t>Non-Dis</w:t>
            </w:r>
          </w:p>
          <w:p w14:paraId="6B61F4AF" w14:textId="77777777" w:rsidR="000A3EFC" w:rsidRPr="00624D9E" w:rsidRDefault="000A3EFC" w:rsidP="000953A0">
            <w:pPr>
              <w:jc w:val="center"/>
              <w:rPr>
                <w:rFonts w:ascii="Arial" w:hAnsi="Arial" w:cs="Arial"/>
                <w:sz w:val="20"/>
                <w:szCs w:val="20"/>
              </w:rPr>
            </w:pPr>
            <w:r>
              <w:rPr>
                <w:rFonts w:ascii="Arial" w:hAnsi="Arial" w:cs="Arial"/>
                <w:sz w:val="20"/>
                <w:szCs w:val="20"/>
              </w:rPr>
              <w:t>8.02%</w:t>
            </w:r>
          </w:p>
        </w:tc>
        <w:tc>
          <w:tcPr>
            <w:tcW w:w="1134" w:type="dxa"/>
            <w:shd w:val="clear" w:color="auto" w:fill="FFFFFF" w:themeFill="background1"/>
            <w:vAlign w:val="center"/>
          </w:tcPr>
          <w:p w14:paraId="27F4BCA9" w14:textId="77777777" w:rsidR="000A3EFC" w:rsidRDefault="000A3EFC" w:rsidP="000953A0">
            <w:pPr>
              <w:jc w:val="center"/>
              <w:rPr>
                <w:rFonts w:ascii="Arial" w:hAnsi="Arial" w:cs="Arial"/>
                <w:sz w:val="20"/>
                <w:szCs w:val="20"/>
              </w:rPr>
            </w:pPr>
            <w:r>
              <w:rPr>
                <w:rFonts w:ascii="Arial" w:hAnsi="Arial" w:cs="Arial"/>
                <w:sz w:val="20"/>
                <w:szCs w:val="20"/>
              </w:rPr>
              <w:t>Non-Dis</w:t>
            </w:r>
          </w:p>
          <w:p w14:paraId="72F66633" w14:textId="77777777" w:rsidR="000A3EFC" w:rsidRPr="00624D9E" w:rsidRDefault="000A3EFC" w:rsidP="000953A0">
            <w:pPr>
              <w:jc w:val="center"/>
              <w:rPr>
                <w:rFonts w:ascii="Arial" w:hAnsi="Arial" w:cs="Arial"/>
                <w:sz w:val="20"/>
                <w:szCs w:val="20"/>
              </w:rPr>
            </w:pPr>
            <w:r>
              <w:rPr>
                <w:rFonts w:ascii="Arial" w:hAnsi="Arial" w:cs="Arial"/>
                <w:sz w:val="20"/>
                <w:szCs w:val="20"/>
              </w:rPr>
              <w:t>21%</w:t>
            </w:r>
          </w:p>
        </w:tc>
        <w:tc>
          <w:tcPr>
            <w:tcW w:w="992" w:type="dxa"/>
            <w:tcBorders>
              <w:right w:val="double" w:sz="4" w:space="0" w:color="auto"/>
            </w:tcBorders>
            <w:shd w:val="clear" w:color="auto" w:fill="FFFFFF" w:themeFill="background1"/>
            <w:vAlign w:val="center"/>
          </w:tcPr>
          <w:p w14:paraId="71BBA551" w14:textId="77777777" w:rsidR="000A3EFC" w:rsidRPr="00FB3E7D" w:rsidRDefault="000A3EFC" w:rsidP="000953A0">
            <w:pPr>
              <w:jc w:val="center"/>
              <w:rPr>
                <w:rFonts w:ascii="Arial" w:hAnsi="Arial" w:cs="Arial"/>
                <w:sz w:val="20"/>
                <w:szCs w:val="20"/>
              </w:rPr>
            </w:pPr>
            <w:r w:rsidRPr="00FB3E7D">
              <w:rPr>
                <w:rFonts w:ascii="Arial" w:hAnsi="Arial" w:cs="Arial"/>
                <w:sz w:val="20"/>
                <w:szCs w:val="20"/>
              </w:rPr>
              <w:t>+13%</w:t>
            </w:r>
          </w:p>
        </w:tc>
        <w:tc>
          <w:tcPr>
            <w:tcW w:w="1134" w:type="dxa"/>
            <w:tcBorders>
              <w:left w:val="double" w:sz="4" w:space="0" w:color="auto"/>
            </w:tcBorders>
            <w:shd w:val="clear" w:color="auto" w:fill="FFFFFF" w:themeFill="background1"/>
            <w:vAlign w:val="center"/>
          </w:tcPr>
          <w:p w14:paraId="46C1F8C1" w14:textId="77777777" w:rsidR="000A3EFC" w:rsidRDefault="000A3EFC" w:rsidP="000953A0">
            <w:pPr>
              <w:jc w:val="center"/>
              <w:rPr>
                <w:rFonts w:ascii="Arial" w:hAnsi="Arial" w:cs="Arial"/>
                <w:sz w:val="20"/>
                <w:szCs w:val="20"/>
              </w:rPr>
            </w:pPr>
            <w:r>
              <w:rPr>
                <w:rFonts w:ascii="Arial" w:hAnsi="Arial" w:cs="Arial"/>
                <w:sz w:val="20"/>
                <w:szCs w:val="20"/>
              </w:rPr>
              <w:t>Non-Dis</w:t>
            </w:r>
          </w:p>
          <w:p w14:paraId="1A70E659" w14:textId="77777777" w:rsidR="000A3EFC" w:rsidRPr="00624D9E" w:rsidRDefault="000A3EFC" w:rsidP="000953A0">
            <w:pPr>
              <w:jc w:val="center"/>
              <w:rPr>
                <w:rFonts w:ascii="Arial" w:hAnsi="Arial" w:cs="Arial"/>
                <w:sz w:val="20"/>
                <w:szCs w:val="20"/>
              </w:rPr>
            </w:pPr>
            <w:r w:rsidRPr="00FB3E7D">
              <w:rPr>
                <w:rFonts w:ascii="Arial" w:hAnsi="Arial" w:cs="Arial"/>
                <w:sz w:val="20"/>
                <w:szCs w:val="20"/>
              </w:rPr>
              <w:t>0.7%</w:t>
            </w:r>
          </w:p>
        </w:tc>
        <w:tc>
          <w:tcPr>
            <w:tcW w:w="1276" w:type="dxa"/>
            <w:shd w:val="clear" w:color="auto" w:fill="FFFFFF" w:themeFill="background1"/>
            <w:vAlign w:val="center"/>
          </w:tcPr>
          <w:p w14:paraId="78419CD3" w14:textId="77777777" w:rsidR="000A3EFC" w:rsidRPr="00624D9E" w:rsidRDefault="000A3EFC" w:rsidP="000953A0">
            <w:pPr>
              <w:jc w:val="center"/>
              <w:rPr>
                <w:rFonts w:ascii="Arial" w:hAnsi="Arial" w:cs="Arial"/>
                <w:sz w:val="20"/>
                <w:szCs w:val="20"/>
              </w:rPr>
            </w:pPr>
            <w:r>
              <w:rPr>
                <w:rFonts w:ascii="Arial" w:hAnsi="Arial" w:cs="Arial"/>
                <w:sz w:val="20"/>
                <w:szCs w:val="20"/>
              </w:rPr>
              <w:t>+</w:t>
            </w:r>
            <w:r w:rsidRPr="00287F06">
              <w:rPr>
                <w:rFonts w:ascii="Arial" w:hAnsi="Arial" w:cs="Arial"/>
                <w:sz w:val="20"/>
                <w:szCs w:val="20"/>
              </w:rPr>
              <w:t>12.3</w:t>
            </w:r>
            <w:r>
              <w:rPr>
                <w:rFonts w:ascii="Arial" w:hAnsi="Arial" w:cs="Arial"/>
                <w:sz w:val="20"/>
                <w:szCs w:val="20"/>
              </w:rPr>
              <w:t>%</w:t>
            </w:r>
          </w:p>
        </w:tc>
      </w:tr>
      <w:tr w:rsidR="000A3EFC" w14:paraId="2A3921FA" w14:textId="77777777" w:rsidTr="000953A0">
        <w:trPr>
          <w:trHeight w:val="314"/>
        </w:trPr>
        <w:tc>
          <w:tcPr>
            <w:tcW w:w="704" w:type="dxa"/>
            <w:vMerge/>
            <w:shd w:val="clear" w:color="auto" w:fill="FFFFFF" w:themeFill="background1"/>
          </w:tcPr>
          <w:p w14:paraId="59474826" w14:textId="77777777" w:rsidR="000A3EFC" w:rsidRDefault="000A3EFC" w:rsidP="000953A0">
            <w:pPr>
              <w:rPr>
                <w:rFonts w:ascii="Arial" w:hAnsi="Arial" w:cs="Arial"/>
              </w:rPr>
            </w:pPr>
          </w:p>
        </w:tc>
        <w:tc>
          <w:tcPr>
            <w:tcW w:w="3544" w:type="dxa"/>
            <w:vMerge/>
            <w:shd w:val="clear" w:color="auto" w:fill="FFFFFF" w:themeFill="background1"/>
          </w:tcPr>
          <w:p w14:paraId="1EA7C81A" w14:textId="77777777" w:rsidR="000A3EFC" w:rsidRDefault="000A3EFC" w:rsidP="000953A0">
            <w:pPr>
              <w:rPr>
                <w:rFonts w:ascii="Arial" w:hAnsi="Arial" w:cs="Arial"/>
                <w:sz w:val="20"/>
                <w:szCs w:val="20"/>
              </w:rPr>
            </w:pPr>
          </w:p>
        </w:tc>
        <w:tc>
          <w:tcPr>
            <w:tcW w:w="1134" w:type="dxa"/>
            <w:tcBorders>
              <w:left w:val="double" w:sz="4" w:space="0" w:color="auto"/>
            </w:tcBorders>
            <w:shd w:val="clear" w:color="auto" w:fill="FFFFFF" w:themeFill="background1"/>
            <w:vAlign w:val="center"/>
          </w:tcPr>
          <w:p w14:paraId="25B44F4F"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11535694" w14:textId="77777777" w:rsidR="000A3EFC" w:rsidRPr="00624D9E" w:rsidRDefault="000A3EFC" w:rsidP="000953A0">
            <w:pPr>
              <w:jc w:val="center"/>
              <w:rPr>
                <w:rFonts w:ascii="Arial" w:hAnsi="Arial" w:cs="Arial"/>
                <w:sz w:val="20"/>
                <w:szCs w:val="20"/>
              </w:rPr>
            </w:pPr>
            <w:r>
              <w:rPr>
                <w:rFonts w:ascii="Arial" w:hAnsi="Arial" w:cs="Arial"/>
                <w:sz w:val="20"/>
                <w:szCs w:val="20"/>
              </w:rPr>
              <w:t>-3.58%</w:t>
            </w:r>
          </w:p>
        </w:tc>
        <w:tc>
          <w:tcPr>
            <w:tcW w:w="1134" w:type="dxa"/>
            <w:shd w:val="clear" w:color="auto" w:fill="FFFFFF" w:themeFill="background1"/>
            <w:vAlign w:val="center"/>
          </w:tcPr>
          <w:p w14:paraId="452D2D2E"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712B0723" w14:textId="77777777" w:rsidR="000A3EFC" w:rsidRPr="00624D9E" w:rsidRDefault="000A3EFC" w:rsidP="000953A0">
            <w:pPr>
              <w:jc w:val="center"/>
              <w:rPr>
                <w:rFonts w:ascii="Arial" w:hAnsi="Arial" w:cs="Arial"/>
                <w:sz w:val="20"/>
                <w:szCs w:val="20"/>
              </w:rPr>
            </w:pPr>
            <w:r>
              <w:rPr>
                <w:rFonts w:ascii="Arial" w:hAnsi="Arial" w:cs="Arial"/>
                <w:sz w:val="20"/>
                <w:szCs w:val="20"/>
              </w:rPr>
              <w:t>-4.31%</w:t>
            </w:r>
          </w:p>
        </w:tc>
        <w:tc>
          <w:tcPr>
            <w:tcW w:w="992" w:type="dxa"/>
            <w:tcBorders>
              <w:right w:val="double" w:sz="4" w:space="0" w:color="auto"/>
            </w:tcBorders>
            <w:shd w:val="clear" w:color="auto" w:fill="FFFFFF" w:themeFill="background1"/>
            <w:vAlign w:val="center"/>
          </w:tcPr>
          <w:p w14:paraId="1ABDCA38" w14:textId="77777777" w:rsidR="000A3EFC" w:rsidRPr="00624D9E" w:rsidRDefault="000A3EFC" w:rsidP="000953A0">
            <w:pPr>
              <w:jc w:val="center"/>
              <w:rPr>
                <w:rFonts w:ascii="Arial" w:hAnsi="Arial" w:cs="Arial"/>
                <w:b/>
                <w:sz w:val="20"/>
                <w:szCs w:val="20"/>
              </w:rPr>
            </w:pPr>
            <w:r w:rsidRPr="00FB3E7D">
              <w:rPr>
                <w:rFonts w:ascii="Arial" w:hAnsi="Arial" w:cs="Arial"/>
                <w:b/>
                <w:color w:val="FF0000"/>
                <w:sz w:val="20"/>
                <w:szCs w:val="20"/>
              </w:rPr>
              <w:t>+0.73</w:t>
            </w:r>
          </w:p>
        </w:tc>
        <w:tc>
          <w:tcPr>
            <w:tcW w:w="1134" w:type="dxa"/>
            <w:tcBorders>
              <w:left w:val="double" w:sz="4" w:space="0" w:color="auto"/>
            </w:tcBorders>
            <w:shd w:val="clear" w:color="auto" w:fill="FFFFFF" w:themeFill="background1"/>
            <w:vAlign w:val="center"/>
          </w:tcPr>
          <w:p w14:paraId="7E038D99" w14:textId="77777777" w:rsidR="000A3EFC" w:rsidRDefault="000A3EFC" w:rsidP="000953A0">
            <w:pPr>
              <w:jc w:val="center"/>
              <w:rPr>
                <w:rFonts w:ascii="Arial" w:hAnsi="Arial" w:cs="Arial"/>
                <w:sz w:val="20"/>
                <w:szCs w:val="20"/>
              </w:rPr>
            </w:pPr>
            <w:r>
              <w:rPr>
                <w:rFonts w:ascii="Arial" w:hAnsi="Arial" w:cs="Arial"/>
                <w:sz w:val="20"/>
                <w:szCs w:val="20"/>
              </w:rPr>
              <w:t>Dis / LTC</w:t>
            </w:r>
          </w:p>
          <w:p w14:paraId="695C1CD1" w14:textId="77777777" w:rsidR="000A3EFC" w:rsidRPr="00624D9E" w:rsidRDefault="000A3EFC" w:rsidP="000953A0">
            <w:pPr>
              <w:jc w:val="center"/>
              <w:rPr>
                <w:rFonts w:ascii="Arial" w:hAnsi="Arial" w:cs="Arial"/>
                <w:sz w:val="20"/>
                <w:szCs w:val="20"/>
              </w:rPr>
            </w:pPr>
            <w:r>
              <w:rPr>
                <w:rFonts w:ascii="Arial" w:hAnsi="Arial" w:cs="Arial"/>
                <w:sz w:val="20"/>
                <w:szCs w:val="20"/>
              </w:rPr>
              <w:t>0.1%</w:t>
            </w:r>
          </w:p>
        </w:tc>
        <w:tc>
          <w:tcPr>
            <w:tcW w:w="1276" w:type="dxa"/>
            <w:shd w:val="clear" w:color="auto" w:fill="FFFFFF" w:themeFill="background1"/>
            <w:vAlign w:val="center"/>
          </w:tcPr>
          <w:p w14:paraId="0DCA700C" w14:textId="77777777" w:rsidR="000A3EFC" w:rsidRPr="00287F06" w:rsidRDefault="000A3EFC" w:rsidP="000953A0">
            <w:pPr>
              <w:jc w:val="center"/>
              <w:rPr>
                <w:rFonts w:ascii="Arial" w:hAnsi="Arial" w:cs="Arial"/>
                <w:b/>
                <w:sz w:val="20"/>
                <w:szCs w:val="20"/>
              </w:rPr>
            </w:pPr>
            <w:r w:rsidRPr="00287F06">
              <w:rPr>
                <w:rFonts w:ascii="Arial" w:hAnsi="Arial" w:cs="Arial"/>
                <w:b/>
                <w:color w:val="FF0000"/>
                <w:sz w:val="20"/>
                <w:szCs w:val="20"/>
              </w:rPr>
              <w:t>+4.21</w:t>
            </w:r>
          </w:p>
        </w:tc>
      </w:tr>
    </w:tbl>
    <w:p w14:paraId="6CD92E56" w14:textId="77777777" w:rsidR="000A3EFC" w:rsidRDefault="000A3EFC" w:rsidP="000A3EFC">
      <w:pPr>
        <w:spacing w:after="0" w:line="240" w:lineRule="auto"/>
        <w:rPr>
          <w:rFonts w:ascii="Arial" w:hAnsi="Arial" w:cs="Arial"/>
          <w:b/>
          <w:u w:val="single"/>
        </w:rPr>
      </w:pPr>
      <w:r>
        <w:rPr>
          <w:rFonts w:ascii="Arial" w:hAnsi="Arial" w:cs="Arial"/>
          <w:b/>
          <w:u w:val="single"/>
        </w:rPr>
        <w:br w:type="page"/>
      </w:r>
    </w:p>
    <w:tbl>
      <w:tblPr>
        <w:tblStyle w:val="TableGrid"/>
        <w:tblpPr w:leftFromText="180" w:rightFromText="180" w:vertAnchor="text" w:horzAnchor="margin" w:tblpXSpec="center" w:tblpY="132"/>
        <w:tblOverlap w:val="never"/>
        <w:tblW w:w="10060" w:type="dxa"/>
        <w:tblLayout w:type="fixed"/>
        <w:tblLook w:val="04A0" w:firstRow="1" w:lastRow="0" w:firstColumn="1" w:lastColumn="0" w:noHBand="0" w:noVBand="1"/>
      </w:tblPr>
      <w:tblGrid>
        <w:gridCol w:w="704"/>
        <w:gridCol w:w="3544"/>
        <w:gridCol w:w="1134"/>
        <w:gridCol w:w="1134"/>
        <w:gridCol w:w="1134"/>
        <w:gridCol w:w="1134"/>
        <w:gridCol w:w="1276"/>
      </w:tblGrid>
      <w:tr w:rsidR="000A3EFC" w14:paraId="3275B792" w14:textId="77777777" w:rsidTr="000953A0">
        <w:trPr>
          <w:cantSplit/>
          <w:tblHeader/>
        </w:trPr>
        <w:tc>
          <w:tcPr>
            <w:tcW w:w="4248" w:type="dxa"/>
            <w:gridSpan w:val="2"/>
            <w:vMerge w:val="restart"/>
            <w:shd w:val="clear" w:color="auto" w:fill="E5DFEC" w:themeFill="accent4" w:themeFillTint="33"/>
            <w:vAlign w:val="center"/>
          </w:tcPr>
          <w:p w14:paraId="62D3941F" w14:textId="77777777" w:rsidR="000A3EFC" w:rsidRPr="00D71E1C" w:rsidRDefault="000A3EFC" w:rsidP="000953A0">
            <w:pPr>
              <w:rPr>
                <w:rFonts w:ascii="Arial" w:hAnsi="Arial" w:cs="Arial"/>
                <w:b/>
                <w:sz w:val="20"/>
              </w:rPr>
            </w:pPr>
            <w:r w:rsidRPr="00D71E1C">
              <w:rPr>
                <w:rFonts w:ascii="Arial" w:hAnsi="Arial" w:cs="Arial"/>
                <w:b/>
                <w:sz w:val="20"/>
              </w:rPr>
              <w:lastRenderedPageBreak/>
              <w:t>Staff Survey</w:t>
            </w:r>
            <w:r>
              <w:rPr>
                <w:rFonts w:ascii="Arial" w:hAnsi="Arial" w:cs="Arial"/>
                <w:b/>
                <w:sz w:val="20"/>
              </w:rPr>
              <w:t xml:space="preserve"> Metrics</w:t>
            </w:r>
            <w:r w:rsidRPr="00D71E1C">
              <w:rPr>
                <w:rFonts w:ascii="Arial" w:hAnsi="Arial" w:cs="Arial"/>
                <w:b/>
                <w:sz w:val="20"/>
              </w:rPr>
              <w:t xml:space="preserve"> </w:t>
            </w:r>
          </w:p>
          <w:p w14:paraId="69E66544" w14:textId="77777777" w:rsidR="000A3EFC" w:rsidRPr="000A0E8F" w:rsidRDefault="000A3EFC" w:rsidP="000953A0">
            <w:pPr>
              <w:rPr>
                <w:rFonts w:ascii="Arial" w:hAnsi="Arial" w:cs="Arial"/>
                <w:b/>
                <w:sz w:val="18"/>
              </w:rPr>
            </w:pPr>
            <w:r w:rsidRPr="00D71E1C">
              <w:rPr>
                <w:rFonts w:ascii="Arial" w:hAnsi="Arial" w:cs="Arial"/>
                <w:b/>
                <w:sz w:val="20"/>
              </w:rPr>
              <w:t>(data taken from Staff Survey 2021)</w:t>
            </w:r>
          </w:p>
        </w:tc>
        <w:tc>
          <w:tcPr>
            <w:tcW w:w="3402" w:type="dxa"/>
            <w:gridSpan w:val="3"/>
            <w:tcBorders>
              <w:left w:val="double" w:sz="4" w:space="0" w:color="auto"/>
              <w:right w:val="double" w:sz="4" w:space="0" w:color="auto"/>
            </w:tcBorders>
            <w:shd w:val="clear" w:color="auto" w:fill="E5DFEC" w:themeFill="accent4" w:themeFillTint="33"/>
            <w:vAlign w:val="center"/>
          </w:tcPr>
          <w:p w14:paraId="46C7D325" w14:textId="77777777" w:rsidR="000A3EFC" w:rsidRPr="003F1DDA" w:rsidRDefault="000A3EFC" w:rsidP="000953A0">
            <w:pPr>
              <w:jc w:val="center"/>
              <w:rPr>
                <w:rFonts w:ascii="Arial" w:hAnsi="Arial" w:cs="Arial"/>
                <w:b/>
                <w:sz w:val="20"/>
              </w:rPr>
            </w:pPr>
            <w:r>
              <w:rPr>
                <w:rFonts w:ascii="Arial" w:hAnsi="Arial" w:cs="Arial"/>
                <w:b/>
                <w:sz w:val="20"/>
              </w:rPr>
              <w:t>EPUT Progress</w:t>
            </w:r>
          </w:p>
        </w:tc>
        <w:tc>
          <w:tcPr>
            <w:tcW w:w="2410" w:type="dxa"/>
            <w:gridSpan w:val="2"/>
            <w:tcBorders>
              <w:left w:val="double" w:sz="4" w:space="0" w:color="auto"/>
            </w:tcBorders>
            <w:shd w:val="clear" w:color="auto" w:fill="DBE5F1" w:themeFill="accent1" w:themeFillTint="33"/>
          </w:tcPr>
          <w:p w14:paraId="7AFC0C6D" w14:textId="77777777" w:rsidR="000A3EFC" w:rsidRDefault="000A3EFC" w:rsidP="000953A0">
            <w:pPr>
              <w:jc w:val="center"/>
              <w:rPr>
                <w:rFonts w:ascii="Arial" w:hAnsi="Arial" w:cs="Arial"/>
                <w:b/>
                <w:sz w:val="20"/>
              </w:rPr>
            </w:pPr>
            <w:r>
              <w:rPr>
                <w:rFonts w:ascii="Arial" w:hAnsi="Arial" w:cs="Arial"/>
                <w:b/>
                <w:sz w:val="20"/>
              </w:rPr>
              <w:t>National Comparison</w:t>
            </w:r>
          </w:p>
        </w:tc>
      </w:tr>
      <w:tr w:rsidR="000A3EFC" w14:paraId="1ED63E41" w14:textId="77777777" w:rsidTr="000953A0">
        <w:trPr>
          <w:cantSplit/>
          <w:trHeight w:val="707"/>
          <w:tblHeader/>
        </w:trPr>
        <w:tc>
          <w:tcPr>
            <w:tcW w:w="4248" w:type="dxa"/>
            <w:gridSpan w:val="2"/>
            <w:vMerge/>
            <w:shd w:val="clear" w:color="auto" w:fill="E5DFEC" w:themeFill="accent4" w:themeFillTint="33"/>
            <w:vAlign w:val="center"/>
          </w:tcPr>
          <w:p w14:paraId="69102D2F" w14:textId="77777777" w:rsidR="000A3EFC" w:rsidRPr="000A0E8F" w:rsidRDefault="000A3EFC" w:rsidP="000953A0">
            <w:pPr>
              <w:rPr>
                <w:rFonts w:ascii="Arial" w:hAnsi="Arial" w:cs="Arial"/>
                <w:b/>
                <w:sz w:val="18"/>
              </w:rPr>
            </w:pPr>
          </w:p>
        </w:tc>
        <w:tc>
          <w:tcPr>
            <w:tcW w:w="1134" w:type="dxa"/>
            <w:tcBorders>
              <w:left w:val="double" w:sz="4" w:space="0" w:color="auto"/>
            </w:tcBorders>
            <w:shd w:val="clear" w:color="auto" w:fill="E5DFEC" w:themeFill="accent4" w:themeFillTint="33"/>
            <w:vAlign w:val="center"/>
          </w:tcPr>
          <w:p w14:paraId="2CA2596A" w14:textId="77777777" w:rsidR="000A3EFC" w:rsidRPr="000A0E8F" w:rsidRDefault="000A3EFC" w:rsidP="000953A0">
            <w:pPr>
              <w:jc w:val="center"/>
              <w:rPr>
                <w:rFonts w:ascii="Arial" w:hAnsi="Arial" w:cs="Arial"/>
                <w:b/>
                <w:sz w:val="20"/>
              </w:rPr>
            </w:pPr>
            <w:r w:rsidRPr="000A0E8F">
              <w:rPr>
                <w:rFonts w:ascii="Arial" w:hAnsi="Arial" w:cs="Arial"/>
                <w:b/>
                <w:sz w:val="20"/>
                <w:szCs w:val="16"/>
              </w:rPr>
              <w:t>EPUT 2020</w:t>
            </w:r>
          </w:p>
        </w:tc>
        <w:tc>
          <w:tcPr>
            <w:tcW w:w="1134" w:type="dxa"/>
            <w:shd w:val="clear" w:color="auto" w:fill="E5DFEC" w:themeFill="accent4" w:themeFillTint="33"/>
            <w:vAlign w:val="center"/>
          </w:tcPr>
          <w:p w14:paraId="6B4CFC37" w14:textId="77777777" w:rsidR="000A3EFC" w:rsidRPr="000A0E8F" w:rsidRDefault="000A3EFC" w:rsidP="000953A0">
            <w:pPr>
              <w:jc w:val="center"/>
              <w:rPr>
                <w:rFonts w:ascii="Arial" w:hAnsi="Arial" w:cs="Arial"/>
                <w:b/>
                <w:sz w:val="20"/>
              </w:rPr>
            </w:pPr>
            <w:r w:rsidRPr="000A0E8F">
              <w:rPr>
                <w:rFonts w:ascii="Arial" w:hAnsi="Arial" w:cs="Arial"/>
                <w:b/>
                <w:sz w:val="20"/>
                <w:szCs w:val="16"/>
              </w:rPr>
              <w:t>EPUT 2021</w:t>
            </w:r>
          </w:p>
        </w:tc>
        <w:tc>
          <w:tcPr>
            <w:tcW w:w="1134" w:type="dxa"/>
            <w:tcBorders>
              <w:right w:val="double" w:sz="4" w:space="0" w:color="auto"/>
            </w:tcBorders>
            <w:shd w:val="clear" w:color="auto" w:fill="E5DFEC" w:themeFill="accent4" w:themeFillTint="33"/>
            <w:vAlign w:val="center"/>
          </w:tcPr>
          <w:p w14:paraId="0374B97A" w14:textId="77777777" w:rsidR="000A3EFC" w:rsidRDefault="000A3EFC" w:rsidP="000953A0">
            <w:pPr>
              <w:jc w:val="center"/>
              <w:rPr>
                <w:rFonts w:ascii="Arial" w:hAnsi="Arial" w:cs="Arial"/>
                <w:b/>
                <w:sz w:val="20"/>
              </w:rPr>
            </w:pPr>
            <w:r w:rsidRPr="003F1DDA">
              <w:rPr>
                <w:rFonts w:ascii="Arial" w:hAnsi="Arial" w:cs="Arial"/>
                <w:b/>
                <w:sz w:val="20"/>
              </w:rPr>
              <w:t xml:space="preserve">EPUT </w:t>
            </w:r>
          </w:p>
          <w:p w14:paraId="2FFC3B96" w14:textId="77777777" w:rsidR="000A3EFC" w:rsidRDefault="000A3EFC" w:rsidP="000953A0">
            <w:pPr>
              <w:jc w:val="center"/>
              <w:rPr>
                <w:rFonts w:ascii="Arial" w:hAnsi="Arial" w:cs="Arial"/>
                <w:b/>
                <w:sz w:val="20"/>
              </w:rPr>
            </w:pPr>
            <w:r>
              <w:rPr>
                <w:rFonts w:ascii="Arial" w:hAnsi="Arial" w:cs="Arial"/>
                <w:b/>
                <w:sz w:val="20"/>
              </w:rPr>
              <w:t>21 / 22</w:t>
            </w:r>
          </w:p>
          <w:p w14:paraId="7A86C128" w14:textId="77777777" w:rsidR="000A3EFC" w:rsidRPr="00041255" w:rsidRDefault="000A3EFC" w:rsidP="000953A0">
            <w:pPr>
              <w:jc w:val="center"/>
              <w:rPr>
                <w:rFonts w:ascii="Arial" w:hAnsi="Arial" w:cs="Arial"/>
                <w:b/>
              </w:rPr>
            </w:pPr>
            <w:r w:rsidRPr="003F1DDA">
              <w:rPr>
                <w:rFonts w:ascii="Arial" w:hAnsi="Arial" w:cs="Arial"/>
                <w:b/>
                <w:sz w:val="20"/>
              </w:rPr>
              <w:t>Diff.</w:t>
            </w:r>
          </w:p>
        </w:tc>
        <w:tc>
          <w:tcPr>
            <w:tcW w:w="1134" w:type="dxa"/>
            <w:tcBorders>
              <w:left w:val="double" w:sz="4" w:space="0" w:color="auto"/>
            </w:tcBorders>
            <w:shd w:val="clear" w:color="auto" w:fill="DBE5F1" w:themeFill="accent1" w:themeFillTint="33"/>
          </w:tcPr>
          <w:p w14:paraId="1EAD094E" w14:textId="77777777" w:rsidR="000A3EFC" w:rsidRPr="003F1DDA" w:rsidRDefault="000A3EFC" w:rsidP="000953A0">
            <w:pPr>
              <w:jc w:val="center"/>
              <w:rPr>
                <w:rFonts w:ascii="Arial" w:hAnsi="Arial" w:cs="Arial"/>
                <w:b/>
                <w:sz w:val="20"/>
              </w:rPr>
            </w:pPr>
            <w:r>
              <w:rPr>
                <w:rFonts w:ascii="Arial" w:hAnsi="Arial" w:cs="Arial"/>
                <w:b/>
                <w:sz w:val="20"/>
              </w:rPr>
              <w:t>National 2021 Bench.</w:t>
            </w:r>
          </w:p>
        </w:tc>
        <w:tc>
          <w:tcPr>
            <w:tcW w:w="1276" w:type="dxa"/>
            <w:shd w:val="clear" w:color="auto" w:fill="DBE5F1" w:themeFill="accent1" w:themeFillTint="33"/>
          </w:tcPr>
          <w:p w14:paraId="6F4AACDB" w14:textId="77777777" w:rsidR="000A3EFC" w:rsidRDefault="000A3EFC" w:rsidP="000953A0">
            <w:pPr>
              <w:jc w:val="center"/>
              <w:rPr>
                <w:rFonts w:ascii="Arial" w:hAnsi="Arial" w:cs="Arial"/>
                <w:b/>
                <w:sz w:val="20"/>
              </w:rPr>
            </w:pPr>
            <w:r>
              <w:rPr>
                <w:rFonts w:ascii="Arial" w:hAnsi="Arial" w:cs="Arial"/>
                <w:b/>
                <w:sz w:val="20"/>
              </w:rPr>
              <w:t>EPUT 2021 Diff (National)</w:t>
            </w:r>
          </w:p>
        </w:tc>
      </w:tr>
      <w:tr w:rsidR="000A3EFC" w:rsidRPr="00F74010" w14:paraId="2F0FDF91" w14:textId="77777777" w:rsidTr="000953A0">
        <w:trPr>
          <w:cantSplit/>
          <w:trHeight w:val="462"/>
        </w:trPr>
        <w:tc>
          <w:tcPr>
            <w:tcW w:w="704" w:type="dxa"/>
            <w:vMerge w:val="restart"/>
            <w:shd w:val="clear" w:color="auto" w:fill="FFFFFF" w:themeFill="background1"/>
          </w:tcPr>
          <w:p w14:paraId="1C1EFE49" w14:textId="77777777" w:rsidR="000A3EFC" w:rsidRPr="00726AF2" w:rsidRDefault="000A3EFC" w:rsidP="000953A0">
            <w:pPr>
              <w:rPr>
                <w:rFonts w:ascii="Arial" w:hAnsi="Arial" w:cs="Arial"/>
                <w:b/>
                <w:sz w:val="20"/>
                <w:szCs w:val="20"/>
              </w:rPr>
            </w:pPr>
            <w:r w:rsidRPr="00726AF2">
              <w:rPr>
                <w:rFonts w:ascii="Arial" w:hAnsi="Arial" w:cs="Arial"/>
                <w:b/>
                <w:sz w:val="20"/>
                <w:szCs w:val="20"/>
              </w:rPr>
              <w:t>4ai</w:t>
            </w:r>
          </w:p>
        </w:tc>
        <w:tc>
          <w:tcPr>
            <w:tcW w:w="3544" w:type="dxa"/>
            <w:vMerge w:val="restart"/>
            <w:shd w:val="clear" w:color="auto" w:fill="FFFFFF" w:themeFill="background1"/>
          </w:tcPr>
          <w:p w14:paraId="6C0DF29C" w14:textId="77777777" w:rsidR="000A3EFC" w:rsidRPr="006E6C1A" w:rsidRDefault="000A3EFC" w:rsidP="000953A0">
            <w:pPr>
              <w:pStyle w:val="Default"/>
              <w:rPr>
                <w:sz w:val="18"/>
                <w:szCs w:val="20"/>
              </w:rPr>
            </w:pPr>
            <w:r w:rsidRPr="006E6C1A">
              <w:rPr>
                <w:bCs/>
                <w:sz w:val="18"/>
                <w:szCs w:val="20"/>
              </w:rPr>
              <w:t xml:space="preserve">Percentage of Disabled staff compared to non-disabled staff experiencing harassment, bullying or abuse from </w:t>
            </w:r>
            <w:r w:rsidRPr="006E6C1A">
              <w:rPr>
                <w:sz w:val="18"/>
                <w:szCs w:val="20"/>
              </w:rPr>
              <w:t>Patients/service users, their relatives or other members of the public  in last 12 months</w:t>
            </w:r>
          </w:p>
          <w:p w14:paraId="6E213E6F" w14:textId="77777777" w:rsidR="000A3EFC" w:rsidRPr="006E6C1A" w:rsidRDefault="000A3EFC" w:rsidP="000953A0">
            <w:pPr>
              <w:pStyle w:val="Default"/>
              <w:rPr>
                <w:sz w:val="18"/>
                <w:szCs w:val="20"/>
              </w:rPr>
            </w:pPr>
          </w:p>
          <w:p w14:paraId="0C651A98" w14:textId="77777777" w:rsidR="000A3EFC" w:rsidRPr="006E6C1A" w:rsidRDefault="000A3EFC" w:rsidP="000953A0">
            <w:pPr>
              <w:pStyle w:val="Default"/>
              <w:rPr>
                <w:i/>
                <w:sz w:val="18"/>
                <w:szCs w:val="20"/>
              </w:rPr>
            </w:pPr>
            <w:r w:rsidRPr="006E6C1A">
              <w:rPr>
                <w:i/>
                <w:sz w:val="18"/>
                <w:szCs w:val="20"/>
              </w:rPr>
              <w:t>Lower % = Improvement</w:t>
            </w:r>
          </w:p>
          <w:p w14:paraId="1DB9ECD9" w14:textId="77777777" w:rsidR="000A3EFC" w:rsidRPr="006E6C1A" w:rsidRDefault="000A3EFC" w:rsidP="000953A0">
            <w:pPr>
              <w:pStyle w:val="Default"/>
              <w:rPr>
                <w:b/>
                <w:i/>
                <w:color w:val="00B050"/>
                <w:sz w:val="18"/>
                <w:szCs w:val="20"/>
              </w:rPr>
            </w:pPr>
            <w:r w:rsidRPr="006E6C1A">
              <w:rPr>
                <w:b/>
                <w:i/>
                <w:color w:val="00B050"/>
                <w:sz w:val="18"/>
                <w:szCs w:val="20"/>
              </w:rPr>
              <w:t>EPUT 2021 – 22 = I</w:t>
            </w:r>
            <w:r>
              <w:rPr>
                <w:b/>
                <w:i/>
                <w:color w:val="00B050"/>
                <w:sz w:val="18"/>
                <w:szCs w:val="20"/>
              </w:rPr>
              <w:t>mprovement</w:t>
            </w:r>
          </w:p>
          <w:p w14:paraId="00BFFA15" w14:textId="77777777" w:rsidR="000A3EFC" w:rsidRPr="006E6C1A" w:rsidRDefault="000A3EFC" w:rsidP="000953A0">
            <w:pPr>
              <w:pStyle w:val="Default"/>
              <w:rPr>
                <w:b/>
                <w:i/>
                <w:sz w:val="18"/>
                <w:szCs w:val="20"/>
              </w:rPr>
            </w:pPr>
            <w:r w:rsidRPr="006E6C1A">
              <w:rPr>
                <w:b/>
                <w:i/>
                <w:color w:val="FF0000"/>
                <w:sz w:val="18"/>
                <w:szCs w:val="20"/>
              </w:rPr>
              <w:t>Higher than</w:t>
            </w:r>
            <w:r>
              <w:rPr>
                <w:b/>
                <w:i/>
                <w:color w:val="FF0000"/>
                <w:sz w:val="18"/>
                <w:szCs w:val="20"/>
              </w:rPr>
              <w:t xml:space="preserve"> 2021</w:t>
            </w:r>
            <w:r w:rsidRPr="006E6C1A">
              <w:rPr>
                <w:b/>
                <w:i/>
                <w:color w:val="FF0000"/>
                <w:sz w:val="18"/>
                <w:szCs w:val="20"/>
              </w:rPr>
              <w:t xml:space="preserve"> National Average</w:t>
            </w:r>
          </w:p>
        </w:tc>
        <w:tc>
          <w:tcPr>
            <w:tcW w:w="1134" w:type="dxa"/>
            <w:tcBorders>
              <w:left w:val="double" w:sz="4" w:space="0" w:color="auto"/>
            </w:tcBorders>
            <w:shd w:val="clear" w:color="auto" w:fill="FFFFFF" w:themeFill="background1"/>
            <w:vAlign w:val="center"/>
          </w:tcPr>
          <w:p w14:paraId="5FE9A269" w14:textId="77777777" w:rsidR="000A3EFC" w:rsidRPr="008C0062" w:rsidRDefault="000A3EFC" w:rsidP="000953A0">
            <w:pPr>
              <w:jc w:val="center"/>
              <w:rPr>
                <w:rFonts w:ascii="Arial" w:hAnsi="Arial" w:cs="Arial"/>
              </w:rPr>
            </w:pPr>
            <w:r w:rsidRPr="008C0062">
              <w:rPr>
                <w:rFonts w:ascii="Arial" w:hAnsi="Arial" w:cs="Arial"/>
              </w:rPr>
              <w:t>Non-Dis</w:t>
            </w:r>
          </w:p>
          <w:p w14:paraId="21088B7C" w14:textId="77777777" w:rsidR="000A3EFC" w:rsidRPr="008C0062" w:rsidRDefault="000A3EFC" w:rsidP="000953A0">
            <w:pPr>
              <w:jc w:val="center"/>
              <w:rPr>
                <w:rFonts w:ascii="Arial" w:hAnsi="Arial" w:cs="Arial"/>
              </w:rPr>
            </w:pPr>
            <w:r w:rsidRPr="008C0062">
              <w:rPr>
                <w:rFonts w:ascii="Arial" w:hAnsi="Arial" w:cs="Arial"/>
              </w:rPr>
              <w:t>26.2%</w:t>
            </w:r>
          </w:p>
        </w:tc>
        <w:tc>
          <w:tcPr>
            <w:tcW w:w="1134" w:type="dxa"/>
            <w:shd w:val="clear" w:color="auto" w:fill="FFFFFF" w:themeFill="background1"/>
            <w:vAlign w:val="center"/>
          </w:tcPr>
          <w:p w14:paraId="5FDBE438" w14:textId="77777777" w:rsidR="000A3EFC" w:rsidRPr="008C0062" w:rsidRDefault="000A3EFC" w:rsidP="000953A0">
            <w:pPr>
              <w:jc w:val="center"/>
              <w:rPr>
                <w:rFonts w:ascii="Arial" w:hAnsi="Arial" w:cs="Arial"/>
              </w:rPr>
            </w:pPr>
            <w:r w:rsidRPr="008C0062">
              <w:rPr>
                <w:rFonts w:ascii="Arial" w:hAnsi="Arial" w:cs="Arial"/>
              </w:rPr>
              <w:t>Non-Dis</w:t>
            </w:r>
          </w:p>
          <w:p w14:paraId="11CF1FD3" w14:textId="77777777" w:rsidR="000A3EFC" w:rsidRPr="008C0062" w:rsidRDefault="000A3EFC" w:rsidP="000953A0">
            <w:pPr>
              <w:jc w:val="center"/>
              <w:rPr>
                <w:rFonts w:ascii="Arial" w:hAnsi="Arial" w:cs="Arial"/>
              </w:rPr>
            </w:pPr>
            <w:r w:rsidRPr="008C0062">
              <w:rPr>
                <w:rFonts w:ascii="Arial" w:hAnsi="Arial" w:cs="Arial"/>
              </w:rPr>
              <w:t>26.8%</w:t>
            </w:r>
          </w:p>
        </w:tc>
        <w:tc>
          <w:tcPr>
            <w:tcW w:w="1134" w:type="dxa"/>
            <w:tcBorders>
              <w:right w:val="double" w:sz="4" w:space="0" w:color="auto"/>
            </w:tcBorders>
            <w:shd w:val="clear" w:color="auto" w:fill="FFFFFF" w:themeFill="background1"/>
            <w:vAlign w:val="center"/>
          </w:tcPr>
          <w:p w14:paraId="52048F35" w14:textId="77777777" w:rsidR="000A3EFC" w:rsidRPr="008C0062" w:rsidRDefault="000A3EFC" w:rsidP="000953A0">
            <w:pPr>
              <w:jc w:val="center"/>
              <w:rPr>
                <w:rFonts w:ascii="Arial" w:hAnsi="Arial" w:cs="Arial"/>
                <w:color w:val="FF0000"/>
              </w:rPr>
            </w:pPr>
            <w:r w:rsidRPr="008C0062">
              <w:rPr>
                <w:rFonts w:ascii="Arial" w:hAnsi="Arial" w:cs="Arial"/>
              </w:rPr>
              <w:t>+0.6%</w:t>
            </w:r>
          </w:p>
        </w:tc>
        <w:tc>
          <w:tcPr>
            <w:tcW w:w="1134" w:type="dxa"/>
            <w:tcBorders>
              <w:left w:val="double" w:sz="4" w:space="0" w:color="auto"/>
            </w:tcBorders>
            <w:shd w:val="clear" w:color="auto" w:fill="FFFFFF" w:themeFill="background1"/>
            <w:vAlign w:val="center"/>
          </w:tcPr>
          <w:p w14:paraId="13F6CEE1" w14:textId="77777777" w:rsidR="000A3EFC" w:rsidRPr="008C0062" w:rsidRDefault="000A3EFC" w:rsidP="000953A0">
            <w:pPr>
              <w:jc w:val="center"/>
              <w:rPr>
                <w:rFonts w:ascii="Arial" w:hAnsi="Arial" w:cs="Arial"/>
              </w:rPr>
            </w:pPr>
            <w:r w:rsidRPr="008C0062">
              <w:rPr>
                <w:rFonts w:ascii="Arial" w:hAnsi="Arial" w:cs="Arial"/>
              </w:rPr>
              <w:t>Non-Dis</w:t>
            </w:r>
          </w:p>
          <w:p w14:paraId="7E6B536B" w14:textId="77777777" w:rsidR="000A3EFC" w:rsidRPr="008C0062" w:rsidRDefault="000A3EFC" w:rsidP="000953A0">
            <w:pPr>
              <w:jc w:val="center"/>
              <w:rPr>
                <w:rFonts w:ascii="Arial" w:hAnsi="Arial" w:cs="Arial"/>
              </w:rPr>
            </w:pPr>
            <w:r w:rsidRPr="008C0062">
              <w:rPr>
                <w:rFonts w:ascii="Arial" w:hAnsi="Arial" w:cs="Arial"/>
              </w:rPr>
              <w:t>24.7%</w:t>
            </w:r>
          </w:p>
        </w:tc>
        <w:tc>
          <w:tcPr>
            <w:tcW w:w="1276" w:type="dxa"/>
            <w:shd w:val="clear" w:color="auto" w:fill="FFFFFF" w:themeFill="background1"/>
            <w:vAlign w:val="center"/>
          </w:tcPr>
          <w:p w14:paraId="766C2D39" w14:textId="77777777" w:rsidR="000A3EFC" w:rsidRPr="008C0062" w:rsidRDefault="000A3EFC" w:rsidP="000953A0">
            <w:pPr>
              <w:jc w:val="center"/>
              <w:rPr>
                <w:rFonts w:ascii="Arial" w:hAnsi="Arial" w:cs="Arial"/>
              </w:rPr>
            </w:pPr>
            <w:r w:rsidRPr="008C0062">
              <w:rPr>
                <w:rFonts w:ascii="Arial" w:hAnsi="Arial" w:cs="Arial"/>
              </w:rPr>
              <w:t>-2.1%</w:t>
            </w:r>
          </w:p>
        </w:tc>
      </w:tr>
      <w:tr w:rsidR="000A3EFC" w:rsidRPr="005A5106" w14:paraId="6774EBA1" w14:textId="77777777" w:rsidTr="000953A0">
        <w:trPr>
          <w:cantSplit/>
          <w:trHeight w:val="489"/>
        </w:trPr>
        <w:tc>
          <w:tcPr>
            <w:tcW w:w="704" w:type="dxa"/>
            <w:vMerge/>
            <w:shd w:val="clear" w:color="auto" w:fill="FFFFFF" w:themeFill="background1"/>
          </w:tcPr>
          <w:p w14:paraId="0F007AE5"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20776608" w14:textId="77777777" w:rsidR="000A3EFC" w:rsidRPr="006E6C1A"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1F91F549" w14:textId="77777777" w:rsidR="000A3EFC" w:rsidRPr="008C0062" w:rsidRDefault="000A3EFC" w:rsidP="000953A0">
            <w:pPr>
              <w:jc w:val="center"/>
              <w:rPr>
                <w:rFonts w:ascii="Arial" w:hAnsi="Arial" w:cs="Arial"/>
              </w:rPr>
            </w:pPr>
            <w:r w:rsidRPr="008C0062">
              <w:rPr>
                <w:rFonts w:ascii="Arial" w:hAnsi="Arial" w:cs="Arial"/>
              </w:rPr>
              <w:t>Dis / LTC</w:t>
            </w:r>
          </w:p>
          <w:p w14:paraId="3D7BA3B9" w14:textId="77777777" w:rsidR="000A3EFC" w:rsidRPr="008C0062" w:rsidRDefault="000A3EFC" w:rsidP="000953A0">
            <w:pPr>
              <w:jc w:val="center"/>
              <w:rPr>
                <w:rFonts w:ascii="Arial" w:hAnsi="Arial" w:cs="Arial"/>
              </w:rPr>
            </w:pPr>
            <w:r w:rsidRPr="008C0062">
              <w:rPr>
                <w:rFonts w:ascii="Arial" w:hAnsi="Arial" w:cs="Arial"/>
              </w:rPr>
              <w:t>38.7%</w:t>
            </w:r>
          </w:p>
        </w:tc>
        <w:tc>
          <w:tcPr>
            <w:tcW w:w="1134" w:type="dxa"/>
            <w:shd w:val="clear" w:color="auto" w:fill="FFFFFF" w:themeFill="background1"/>
            <w:vAlign w:val="center"/>
          </w:tcPr>
          <w:p w14:paraId="4B44BE82" w14:textId="77777777" w:rsidR="000A3EFC" w:rsidRPr="008C0062" w:rsidRDefault="000A3EFC" w:rsidP="000953A0">
            <w:pPr>
              <w:jc w:val="center"/>
              <w:rPr>
                <w:rFonts w:ascii="Arial" w:hAnsi="Arial" w:cs="Arial"/>
              </w:rPr>
            </w:pPr>
            <w:r w:rsidRPr="008C0062">
              <w:rPr>
                <w:rFonts w:ascii="Arial" w:hAnsi="Arial" w:cs="Arial"/>
              </w:rPr>
              <w:t>Dis / LTC</w:t>
            </w:r>
          </w:p>
          <w:p w14:paraId="274D53F3" w14:textId="77777777" w:rsidR="000A3EFC" w:rsidRPr="008C0062" w:rsidRDefault="000A3EFC" w:rsidP="000953A0">
            <w:pPr>
              <w:jc w:val="center"/>
              <w:rPr>
                <w:rFonts w:ascii="Arial" w:hAnsi="Arial" w:cs="Arial"/>
              </w:rPr>
            </w:pPr>
            <w:r w:rsidRPr="008C0062">
              <w:rPr>
                <w:rFonts w:ascii="Arial" w:hAnsi="Arial" w:cs="Arial"/>
              </w:rPr>
              <w:t>37.8%</w:t>
            </w:r>
          </w:p>
        </w:tc>
        <w:tc>
          <w:tcPr>
            <w:tcW w:w="1134" w:type="dxa"/>
            <w:tcBorders>
              <w:right w:val="double" w:sz="4" w:space="0" w:color="auto"/>
            </w:tcBorders>
            <w:shd w:val="clear" w:color="auto" w:fill="FFFFFF" w:themeFill="background1"/>
            <w:vAlign w:val="center"/>
          </w:tcPr>
          <w:p w14:paraId="5C9A5922" w14:textId="77777777" w:rsidR="000A3EFC" w:rsidRPr="008C0062" w:rsidRDefault="000A3EFC" w:rsidP="000953A0">
            <w:pPr>
              <w:jc w:val="center"/>
              <w:rPr>
                <w:rFonts w:ascii="Arial" w:hAnsi="Arial" w:cs="Arial"/>
                <w:b/>
              </w:rPr>
            </w:pPr>
            <w:r w:rsidRPr="008C0062">
              <w:rPr>
                <w:rFonts w:ascii="Arial" w:hAnsi="Arial" w:cs="Arial"/>
                <w:b/>
                <w:color w:val="00B050"/>
              </w:rPr>
              <w:t>-0.9%</w:t>
            </w:r>
          </w:p>
        </w:tc>
        <w:tc>
          <w:tcPr>
            <w:tcW w:w="1134" w:type="dxa"/>
            <w:tcBorders>
              <w:left w:val="double" w:sz="4" w:space="0" w:color="auto"/>
            </w:tcBorders>
            <w:shd w:val="clear" w:color="auto" w:fill="FFFFFF" w:themeFill="background1"/>
            <w:vAlign w:val="center"/>
          </w:tcPr>
          <w:p w14:paraId="285A4E9C" w14:textId="77777777" w:rsidR="000A3EFC" w:rsidRPr="008C0062" w:rsidRDefault="000A3EFC" w:rsidP="000953A0">
            <w:pPr>
              <w:jc w:val="center"/>
              <w:rPr>
                <w:rFonts w:ascii="Arial" w:hAnsi="Arial" w:cs="Arial"/>
              </w:rPr>
            </w:pPr>
            <w:r w:rsidRPr="008C0062">
              <w:rPr>
                <w:rFonts w:ascii="Arial" w:hAnsi="Arial" w:cs="Arial"/>
              </w:rPr>
              <w:t>Dis / LTC</w:t>
            </w:r>
          </w:p>
          <w:p w14:paraId="2B8687AC" w14:textId="77777777" w:rsidR="000A3EFC" w:rsidRPr="008C0062" w:rsidRDefault="000A3EFC" w:rsidP="000953A0">
            <w:pPr>
              <w:jc w:val="center"/>
              <w:rPr>
                <w:rFonts w:ascii="Arial" w:hAnsi="Arial" w:cs="Arial"/>
              </w:rPr>
            </w:pPr>
            <w:r w:rsidRPr="008C0062">
              <w:rPr>
                <w:rFonts w:ascii="Arial" w:hAnsi="Arial" w:cs="Arial"/>
              </w:rPr>
              <w:t>32.2%</w:t>
            </w:r>
          </w:p>
        </w:tc>
        <w:tc>
          <w:tcPr>
            <w:tcW w:w="1276" w:type="dxa"/>
            <w:shd w:val="clear" w:color="auto" w:fill="FFFFFF" w:themeFill="background1"/>
            <w:vAlign w:val="center"/>
          </w:tcPr>
          <w:p w14:paraId="630F9285" w14:textId="77777777" w:rsidR="000A3EFC" w:rsidRPr="008C0062" w:rsidRDefault="000A3EFC" w:rsidP="000953A0">
            <w:pPr>
              <w:jc w:val="center"/>
              <w:rPr>
                <w:rFonts w:ascii="Arial" w:hAnsi="Arial" w:cs="Arial"/>
                <w:b/>
              </w:rPr>
            </w:pPr>
            <w:r w:rsidRPr="008C0062">
              <w:rPr>
                <w:rFonts w:ascii="Arial" w:hAnsi="Arial" w:cs="Arial"/>
                <w:b/>
                <w:color w:val="FF0000"/>
              </w:rPr>
              <w:t>+5.6%</w:t>
            </w:r>
          </w:p>
        </w:tc>
      </w:tr>
      <w:tr w:rsidR="000A3EFC" w:rsidRPr="00F74010" w14:paraId="4D4CFD1A" w14:textId="77777777" w:rsidTr="000953A0">
        <w:trPr>
          <w:cantSplit/>
          <w:trHeight w:val="569"/>
        </w:trPr>
        <w:tc>
          <w:tcPr>
            <w:tcW w:w="704" w:type="dxa"/>
            <w:vMerge w:val="restart"/>
            <w:shd w:val="clear" w:color="auto" w:fill="FFFFFF" w:themeFill="background1"/>
          </w:tcPr>
          <w:p w14:paraId="0B806E3C" w14:textId="77777777" w:rsidR="000A3EFC" w:rsidRPr="00726AF2" w:rsidRDefault="000A3EFC" w:rsidP="000953A0">
            <w:pPr>
              <w:rPr>
                <w:rFonts w:ascii="Arial" w:hAnsi="Arial" w:cs="Arial"/>
                <w:b/>
                <w:sz w:val="20"/>
                <w:szCs w:val="20"/>
              </w:rPr>
            </w:pPr>
            <w:r w:rsidRPr="00726AF2">
              <w:rPr>
                <w:rFonts w:ascii="Arial" w:hAnsi="Arial" w:cs="Arial"/>
                <w:b/>
                <w:sz w:val="20"/>
                <w:szCs w:val="20"/>
              </w:rPr>
              <w:t>4aii</w:t>
            </w:r>
          </w:p>
        </w:tc>
        <w:tc>
          <w:tcPr>
            <w:tcW w:w="3544" w:type="dxa"/>
            <w:vMerge w:val="restart"/>
            <w:shd w:val="clear" w:color="auto" w:fill="FFFFFF" w:themeFill="background1"/>
          </w:tcPr>
          <w:p w14:paraId="5911B91B" w14:textId="77777777" w:rsidR="000A3EFC" w:rsidRPr="006E6C1A" w:rsidRDefault="000A3EFC" w:rsidP="000953A0">
            <w:pPr>
              <w:pStyle w:val="Default"/>
              <w:rPr>
                <w:sz w:val="18"/>
                <w:szCs w:val="20"/>
              </w:rPr>
            </w:pPr>
            <w:r w:rsidRPr="006E6C1A">
              <w:rPr>
                <w:bCs/>
                <w:sz w:val="18"/>
                <w:szCs w:val="20"/>
              </w:rPr>
              <w:t xml:space="preserve">Percentage of Disabled staff compared to non-disabled staff experiencing harassment, bullying or abuse from </w:t>
            </w:r>
            <w:r w:rsidRPr="006E6C1A">
              <w:rPr>
                <w:sz w:val="18"/>
                <w:szCs w:val="20"/>
              </w:rPr>
              <w:t>Managers  in last 12 months</w:t>
            </w:r>
          </w:p>
          <w:p w14:paraId="17F71B53" w14:textId="77777777" w:rsidR="000A3EFC" w:rsidRPr="006E6C1A" w:rsidRDefault="000A3EFC" w:rsidP="000A3EFC">
            <w:pPr>
              <w:pStyle w:val="Default"/>
              <w:numPr>
                <w:ilvl w:val="0"/>
                <w:numId w:val="45"/>
              </w:numPr>
              <w:rPr>
                <w:sz w:val="18"/>
                <w:szCs w:val="20"/>
              </w:rPr>
            </w:pPr>
          </w:p>
          <w:p w14:paraId="7DE002CF" w14:textId="77777777" w:rsidR="000A3EFC" w:rsidRPr="006E6C1A" w:rsidRDefault="000A3EFC" w:rsidP="000953A0">
            <w:pPr>
              <w:rPr>
                <w:rFonts w:ascii="Arial" w:hAnsi="Arial" w:cs="Arial"/>
                <w:i/>
                <w:sz w:val="18"/>
                <w:szCs w:val="20"/>
              </w:rPr>
            </w:pPr>
            <w:r w:rsidRPr="006E6C1A">
              <w:rPr>
                <w:rFonts w:ascii="Arial" w:hAnsi="Arial" w:cs="Arial"/>
                <w:i/>
                <w:sz w:val="18"/>
                <w:szCs w:val="20"/>
              </w:rPr>
              <w:t>Lower % = Improvement</w:t>
            </w:r>
          </w:p>
          <w:p w14:paraId="15D8C03B" w14:textId="77777777" w:rsidR="000A3EFC" w:rsidRPr="006E6C1A" w:rsidRDefault="000A3EFC" w:rsidP="000953A0">
            <w:pPr>
              <w:pStyle w:val="Default"/>
              <w:rPr>
                <w:b/>
                <w:i/>
                <w:color w:val="00B050"/>
                <w:sz w:val="18"/>
                <w:szCs w:val="20"/>
              </w:rPr>
            </w:pPr>
            <w:r w:rsidRPr="006E6C1A">
              <w:rPr>
                <w:b/>
                <w:i/>
                <w:color w:val="00B050"/>
                <w:sz w:val="18"/>
                <w:szCs w:val="20"/>
              </w:rPr>
              <w:t>EPUT 2021 – 22 = I</w:t>
            </w:r>
            <w:r>
              <w:rPr>
                <w:b/>
                <w:i/>
                <w:color w:val="00B050"/>
                <w:sz w:val="18"/>
                <w:szCs w:val="20"/>
              </w:rPr>
              <w:t>mprovement</w:t>
            </w:r>
          </w:p>
          <w:p w14:paraId="375342D1" w14:textId="77777777" w:rsidR="000A3EFC" w:rsidRPr="006E6C1A" w:rsidRDefault="000A3EFC" w:rsidP="000953A0">
            <w:pPr>
              <w:rPr>
                <w:rFonts w:ascii="Arial" w:hAnsi="Arial" w:cs="Arial"/>
                <w:i/>
                <w:sz w:val="18"/>
                <w:szCs w:val="20"/>
              </w:rPr>
            </w:pPr>
            <w:r w:rsidRPr="006E6C1A">
              <w:rPr>
                <w:rFonts w:ascii="Arial" w:hAnsi="Arial" w:cs="Arial"/>
                <w:b/>
                <w:i/>
                <w:color w:val="FF0000"/>
                <w:sz w:val="18"/>
                <w:szCs w:val="20"/>
              </w:rPr>
              <w:t>Higher than</w:t>
            </w:r>
            <w:r>
              <w:rPr>
                <w:rFonts w:ascii="Arial" w:hAnsi="Arial" w:cs="Arial"/>
                <w:b/>
                <w:i/>
                <w:color w:val="FF0000"/>
                <w:sz w:val="18"/>
                <w:szCs w:val="20"/>
              </w:rPr>
              <w:t xml:space="preserve"> 2021</w:t>
            </w:r>
            <w:r w:rsidRPr="006E6C1A">
              <w:rPr>
                <w:rFonts w:ascii="Arial" w:hAnsi="Arial" w:cs="Arial"/>
                <w:b/>
                <w:i/>
                <w:color w:val="FF0000"/>
                <w:sz w:val="18"/>
                <w:szCs w:val="20"/>
              </w:rPr>
              <w:t xml:space="preserve"> National Average</w:t>
            </w:r>
          </w:p>
        </w:tc>
        <w:tc>
          <w:tcPr>
            <w:tcW w:w="1134" w:type="dxa"/>
            <w:tcBorders>
              <w:left w:val="double" w:sz="4" w:space="0" w:color="auto"/>
            </w:tcBorders>
            <w:shd w:val="clear" w:color="auto" w:fill="FFFFFF" w:themeFill="background1"/>
            <w:vAlign w:val="center"/>
          </w:tcPr>
          <w:p w14:paraId="10372C49" w14:textId="77777777" w:rsidR="000A3EFC" w:rsidRPr="008C0062" w:rsidRDefault="000A3EFC" w:rsidP="000953A0">
            <w:pPr>
              <w:jc w:val="center"/>
              <w:rPr>
                <w:rFonts w:ascii="Arial" w:hAnsi="Arial" w:cs="Arial"/>
              </w:rPr>
            </w:pPr>
            <w:r w:rsidRPr="008C0062">
              <w:rPr>
                <w:rFonts w:ascii="Arial" w:hAnsi="Arial" w:cs="Arial"/>
              </w:rPr>
              <w:t>Non-Dis</w:t>
            </w:r>
          </w:p>
          <w:p w14:paraId="2FAAB6A0" w14:textId="77777777" w:rsidR="000A3EFC" w:rsidRPr="008C0062" w:rsidRDefault="000A3EFC" w:rsidP="000953A0">
            <w:pPr>
              <w:jc w:val="center"/>
              <w:rPr>
                <w:rFonts w:ascii="Arial" w:hAnsi="Arial" w:cs="Arial"/>
              </w:rPr>
            </w:pPr>
            <w:r w:rsidRPr="008C0062">
              <w:rPr>
                <w:rFonts w:ascii="Arial" w:hAnsi="Arial" w:cs="Arial"/>
              </w:rPr>
              <w:t>9.6%</w:t>
            </w:r>
          </w:p>
        </w:tc>
        <w:tc>
          <w:tcPr>
            <w:tcW w:w="1134" w:type="dxa"/>
            <w:shd w:val="clear" w:color="auto" w:fill="FFFFFF" w:themeFill="background1"/>
            <w:vAlign w:val="center"/>
          </w:tcPr>
          <w:p w14:paraId="432CE441" w14:textId="77777777" w:rsidR="000A3EFC" w:rsidRPr="008C0062" w:rsidRDefault="000A3EFC" w:rsidP="000953A0">
            <w:pPr>
              <w:jc w:val="center"/>
              <w:rPr>
                <w:rFonts w:ascii="Arial" w:hAnsi="Arial" w:cs="Arial"/>
              </w:rPr>
            </w:pPr>
            <w:r w:rsidRPr="008C0062">
              <w:rPr>
                <w:rFonts w:ascii="Arial" w:hAnsi="Arial" w:cs="Arial"/>
              </w:rPr>
              <w:t>Non-Dis</w:t>
            </w:r>
          </w:p>
          <w:p w14:paraId="2C3D5A12" w14:textId="77777777" w:rsidR="000A3EFC" w:rsidRPr="008C0062" w:rsidRDefault="000A3EFC" w:rsidP="000953A0">
            <w:pPr>
              <w:jc w:val="center"/>
              <w:rPr>
                <w:rFonts w:ascii="Arial" w:hAnsi="Arial" w:cs="Arial"/>
              </w:rPr>
            </w:pPr>
            <w:r w:rsidRPr="008C0062">
              <w:rPr>
                <w:rFonts w:ascii="Arial" w:hAnsi="Arial" w:cs="Arial"/>
              </w:rPr>
              <w:t>8.9%</w:t>
            </w:r>
          </w:p>
        </w:tc>
        <w:tc>
          <w:tcPr>
            <w:tcW w:w="1134" w:type="dxa"/>
            <w:tcBorders>
              <w:right w:val="double" w:sz="4" w:space="0" w:color="auto"/>
            </w:tcBorders>
            <w:shd w:val="clear" w:color="auto" w:fill="FFFFFF" w:themeFill="background1"/>
            <w:vAlign w:val="center"/>
          </w:tcPr>
          <w:p w14:paraId="48B530D1" w14:textId="77777777" w:rsidR="000A3EFC" w:rsidRPr="008C0062" w:rsidRDefault="000A3EFC" w:rsidP="000953A0">
            <w:pPr>
              <w:jc w:val="center"/>
              <w:rPr>
                <w:rFonts w:ascii="Arial" w:hAnsi="Arial" w:cs="Arial"/>
              </w:rPr>
            </w:pPr>
            <w:r w:rsidRPr="008C0062">
              <w:rPr>
                <w:rFonts w:ascii="Arial" w:hAnsi="Arial" w:cs="Arial"/>
              </w:rPr>
              <w:t>-0.7%</w:t>
            </w:r>
          </w:p>
        </w:tc>
        <w:tc>
          <w:tcPr>
            <w:tcW w:w="1134" w:type="dxa"/>
            <w:tcBorders>
              <w:left w:val="double" w:sz="4" w:space="0" w:color="auto"/>
            </w:tcBorders>
            <w:shd w:val="clear" w:color="auto" w:fill="FFFFFF" w:themeFill="background1"/>
            <w:vAlign w:val="center"/>
          </w:tcPr>
          <w:p w14:paraId="6A1E9851" w14:textId="77777777" w:rsidR="000A3EFC" w:rsidRPr="008C0062" w:rsidRDefault="000A3EFC" w:rsidP="000953A0">
            <w:pPr>
              <w:jc w:val="center"/>
              <w:rPr>
                <w:rFonts w:ascii="Arial" w:hAnsi="Arial" w:cs="Arial"/>
              </w:rPr>
            </w:pPr>
            <w:r w:rsidRPr="008C0062">
              <w:rPr>
                <w:rFonts w:ascii="Arial" w:hAnsi="Arial" w:cs="Arial"/>
              </w:rPr>
              <w:t>Non-Dis</w:t>
            </w:r>
          </w:p>
          <w:p w14:paraId="32C645D3" w14:textId="77777777" w:rsidR="000A3EFC" w:rsidRPr="008C0062" w:rsidRDefault="000A3EFC" w:rsidP="000953A0">
            <w:pPr>
              <w:jc w:val="center"/>
              <w:rPr>
                <w:rFonts w:ascii="Arial" w:hAnsi="Arial" w:cs="Arial"/>
              </w:rPr>
            </w:pPr>
            <w:r w:rsidRPr="008C0062">
              <w:rPr>
                <w:rFonts w:ascii="Arial" w:hAnsi="Arial" w:cs="Arial"/>
              </w:rPr>
              <w:t>7.1%</w:t>
            </w:r>
          </w:p>
        </w:tc>
        <w:tc>
          <w:tcPr>
            <w:tcW w:w="1276" w:type="dxa"/>
            <w:shd w:val="clear" w:color="auto" w:fill="FFFFFF" w:themeFill="background1"/>
            <w:vAlign w:val="center"/>
          </w:tcPr>
          <w:p w14:paraId="7B7186CA" w14:textId="77777777" w:rsidR="000A3EFC" w:rsidRPr="008C0062" w:rsidRDefault="000A3EFC" w:rsidP="000953A0">
            <w:pPr>
              <w:jc w:val="center"/>
              <w:rPr>
                <w:rFonts w:ascii="Arial" w:hAnsi="Arial" w:cs="Arial"/>
              </w:rPr>
            </w:pPr>
            <w:r w:rsidRPr="008C0062">
              <w:rPr>
                <w:rFonts w:ascii="Arial" w:hAnsi="Arial" w:cs="Arial"/>
              </w:rPr>
              <w:t>-1.8%</w:t>
            </w:r>
          </w:p>
        </w:tc>
      </w:tr>
      <w:tr w:rsidR="000A3EFC" w:rsidRPr="005A5106" w14:paraId="06A82D4E" w14:textId="77777777" w:rsidTr="000953A0">
        <w:trPr>
          <w:cantSplit/>
          <w:trHeight w:val="574"/>
        </w:trPr>
        <w:tc>
          <w:tcPr>
            <w:tcW w:w="704" w:type="dxa"/>
            <w:vMerge/>
            <w:shd w:val="clear" w:color="auto" w:fill="FFFFFF" w:themeFill="background1"/>
          </w:tcPr>
          <w:p w14:paraId="1D96A2E4"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36F3D381" w14:textId="77777777" w:rsidR="000A3EFC" w:rsidRPr="006E6C1A"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4305CB10" w14:textId="77777777" w:rsidR="000A3EFC" w:rsidRPr="008C0062" w:rsidRDefault="000A3EFC" w:rsidP="000953A0">
            <w:pPr>
              <w:jc w:val="center"/>
              <w:rPr>
                <w:rFonts w:ascii="Arial" w:hAnsi="Arial" w:cs="Arial"/>
              </w:rPr>
            </w:pPr>
            <w:r w:rsidRPr="008C0062">
              <w:rPr>
                <w:rFonts w:ascii="Arial" w:hAnsi="Arial" w:cs="Arial"/>
              </w:rPr>
              <w:t>Dis / LTC</w:t>
            </w:r>
          </w:p>
          <w:p w14:paraId="504BFE6D" w14:textId="77777777" w:rsidR="000A3EFC" w:rsidRPr="008C0062" w:rsidRDefault="000A3EFC" w:rsidP="000953A0">
            <w:pPr>
              <w:jc w:val="center"/>
              <w:rPr>
                <w:rFonts w:ascii="Arial" w:hAnsi="Arial" w:cs="Arial"/>
              </w:rPr>
            </w:pPr>
            <w:r w:rsidRPr="008C0062">
              <w:rPr>
                <w:rFonts w:ascii="Arial" w:hAnsi="Arial" w:cs="Arial"/>
              </w:rPr>
              <w:t>18.4%</w:t>
            </w:r>
          </w:p>
        </w:tc>
        <w:tc>
          <w:tcPr>
            <w:tcW w:w="1134" w:type="dxa"/>
            <w:shd w:val="clear" w:color="auto" w:fill="FFFFFF" w:themeFill="background1"/>
            <w:vAlign w:val="center"/>
          </w:tcPr>
          <w:p w14:paraId="0E6C7EBB" w14:textId="77777777" w:rsidR="000A3EFC" w:rsidRPr="008C0062" w:rsidRDefault="000A3EFC" w:rsidP="000953A0">
            <w:pPr>
              <w:jc w:val="center"/>
              <w:rPr>
                <w:rFonts w:ascii="Arial" w:hAnsi="Arial" w:cs="Arial"/>
              </w:rPr>
            </w:pPr>
            <w:r w:rsidRPr="008C0062">
              <w:rPr>
                <w:rFonts w:ascii="Arial" w:hAnsi="Arial" w:cs="Arial"/>
              </w:rPr>
              <w:t>Dis / LTC</w:t>
            </w:r>
          </w:p>
          <w:p w14:paraId="73468B52" w14:textId="77777777" w:rsidR="000A3EFC" w:rsidRPr="008C0062" w:rsidRDefault="000A3EFC" w:rsidP="000953A0">
            <w:pPr>
              <w:jc w:val="center"/>
              <w:rPr>
                <w:rFonts w:ascii="Arial" w:hAnsi="Arial" w:cs="Arial"/>
              </w:rPr>
            </w:pPr>
            <w:r w:rsidRPr="008C0062">
              <w:rPr>
                <w:rFonts w:ascii="Arial" w:hAnsi="Arial" w:cs="Arial"/>
              </w:rPr>
              <w:t>17.0%</w:t>
            </w:r>
          </w:p>
        </w:tc>
        <w:tc>
          <w:tcPr>
            <w:tcW w:w="1134" w:type="dxa"/>
            <w:tcBorders>
              <w:right w:val="double" w:sz="4" w:space="0" w:color="auto"/>
            </w:tcBorders>
            <w:shd w:val="clear" w:color="auto" w:fill="FFFFFF" w:themeFill="background1"/>
            <w:vAlign w:val="center"/>
          </w:tcPr>
          <w:p w14:paraId="745BBC40" w14:textId="77777777" w:rsidR="000A3EFC" w:rsidRPr="008C0062" w:rsidRDefault="000A3EFC" w:rsidP="000953A0">
            <w:pPr>
              <w:jc w:val="center"/>
              <w:rPr>
                <w:rFonts w:ascii="Arial" w:hAnsi="Arial" w:cs="Arial"/>
                <w:b/>
              </w:rPr>
            </w:pPr>
            <w:r w:rsidRPr="008C0062">
              <w:rPr>
                <w:rFonts w:ascii="Arial" w:hAnsi="Arial" w:cs="Arial"/>
                <w:b/>
                <w:color w:val="00B050"/>
              </w:rPr>
              <w:t>-1.4%</w:t>
            </w:r>
          </w:p>
        </w:tc>
        <w:tc>
          <w:tcPr>
            <w:tcW w:w="1134" w:type="dxa"/>
            <w:tcBorders>
              <w:left w:val="double" w:sz="4" w:space="0" w:color="auto"/>
            </w:tcBorders>
            <w:shd w:val="clear" w:color="auto" w:fill="FFFFFF" w:themeFill="background1"/>
            <w:vAlign w:val="center"/>
          </w:tcPr>
          <w:p w14:paraId="7E51E001" w14:textId="77777777" w:rsidR="000A3EFC" w:rsidRPr="008C0062" w:rsidRDefault="000A3EFC" w:rsidP="000953A0">
            <w:pPr>
              <w:jc w:val="center"/>
              <w:rPr>
                <w:rFonts w:ascii="Arial" w:hAnsi="Arial" w:cs="Arial"/>
              </w:rPr>
            </w:pPr>
            <w:r w:rsidRPr="008C0062">
              <w:rPr>
                <w:rFonts w:ascii="Arial" w:hAnsi="Arial" w:cs="Arial"/>
              </w:rPr>
              <w:t>Dis / LTC</w:t>
            </w:r>
          </w:p>
          <w:p w14:paraId="260B70D7" w14:textId="77777777" w:rsidR="000A3EFC" w:rsidRPr="008C0062" w:rsidRDefault="000A3EFC" w:rsidP="000953A0">
            <w:pPr>
              <w:jc w:val="center"/>
              <w:rPr>
                <w:rFonts w:ascii="Arial" w:hAnsi="Arial" w:cs="Arial"/>
              </w:rPr>
            </w:pPr>
            <w:r w:rsidRPr="008C0062">
              <w:rPr>
                <w:rFonts w:ascii="Arial" w:hAnsi="Arial" w:cs="Arial"/>
              </w:rPr>
              <w:t>13.4%</w:t>
            </w:r>
          </w:p>
        </w:tc>
        <w:tc>
          <w:tcPr>
            <w:tcW w:w="1276" w:type="dxa"/>
            <w:shd w:val="clear" w:color="auto" w:fill="FFFFFF" w:themeFill="background1"/>
            <w:vAlign w:val="center"/>
          </w:tcPr>
          <w:p w14:paraId="1FF49FEE" w14:textId="77777777" w:rsidR="000A3EFC" w:rsidRPr="008C0062" w:rsidRDefault="000A3EFC" w:rsidP="000953A0">
            <w:pPr>
              <w:jc w:val="center"/>
              <w:rPr>
                <w:rFonts w:ascii="Arial" w:hAnsi="Arial" w:cs="Arial"/>
                <w:b/>
              </w:rPr>
            </w:pPr>
            <w:r w:rsidRPr="008C0062">
              <w:rPr>
                <w:rFonts w:ascii="Arial" w:hAnsi="Arial" w:cs="Arial"/>
                <w:b/>
                <w:color w:val="FF0000"/>
              </w:rPr>
              <w:t>+3.6%</w:t>
            </w:r>
          </w:p>
        </w:tc>
      </w:tr>
      <w:tr w:rsidR="000A3EFC" w:rsidRPr="00F74010" w14:paraId="74DC2B3A" w14:textId="77777777" w:rsidTr="000953A0">
        <w:trPr>
          <w:cantSplit/>
          <w:trHeight w:val="513"/>
        </w:trPr>
        <w:tc>
          <w:tcPr>
            <w:tcW w:w="704" w:type="dxa"/>
            <w:vMerge w:val="restart"/>
            <w:shd w:val="clear" w:color="auto" w:fill="FFFFFF" w:themeFill="background1"/>
          </w:tcPr>
          <w:p w14:paraId="7CDEB384" w14:textId="77777777" w:rsidR="000A3EFC" w:rsidRPr="00726AF2" w:rsidRDefault="000A3EFC" w:rsidP="000953A0">
            <w:pPr>
              <w:rPr>
                <w:rFonts w:ascii="Arial" w:hAnsi="Arial" w:cs="Arial"/>
                <w:b/>
                <w:sz w:val="20"/>
                <w:szCs w:val="20"/>
              </w:rPr>
            </w:pPr>
            <w:r w:rsidRPr="00726AF2">
              <w:rPr>
                <w:rFonts w:ascii="Arial" w:hAnsi="Arial" w:cs="Arial"/>
                <w:b/>
                <w:sz w:val="20"/>
                <w:szCs w:val="20"/>
              </w:rPr>
              <w:t>4aiii</w:t>
            </w:r>
          </w:p>
        </w:tc>
        <w:tc>
          <w:tcPr>
            <w:tcW w:w="3544" w:type="dxa"/>
            <w:vMerge w:val="restart"/>
            <w:shd w:val="clear" w:color="auto" w:fill="FFFFFF" w:themeFill="background1"/>
          </w:tcPr>
          <w:p w14:paraId="0699D946" w14:textId="77777777" w:rsidR="000A3EFC" w:rsidRPr="006E6C1A" w:rsidRDefault="000A3EFC" w:rsidP="000953A0">
            <w:pPr>
              <w:pStyle w:val="Default"/>
              <w:rPr>
                <w:sz w:val="18"/>
                <w:szCs w:val="20"/>
              </w:rPr>
            </w:pPr>
            <w:r w:rsidRPr="006E6C1A">
              <w:rPr>
                <w:bCs/>
                <w:sz w:val="18"/>
                <w:szCs w:val="20"/>
              </w:rPr>
              <w:t>Percentage of Disabled staff compared to non-disabled staff experiencing harassment, bullying or abuse from</w:t>
            </w:r>
            <w:r w:rsidRPr="006E6C1A">
              <w:rPr>
                <w:sz w:val="18"/>
                <w:szCs w:val="20"/>
              </w:rPr>
              <w:t xml:space="preserve"> other colleagues  in last 12 months</w:t>
            </w:r>
          </w:p>
          <w:p w14:paraId="573111E5" w14:textId="77777777" w:rsidR="000A3EFC" w:rsidRPr="006E6C1A" w:rsidRDefault="000A3EFC" w:rsidP="000A3EFC">
            <w:pPr>
              <w:pStyle w:val="Default"/>
              <w:numPr>
                <w:ilvl w:val="0"/>
                <w:numId w:val="45"/>
              </w:numPr>
              <w:rPr>
                <w:sz w:val="18"/>
                <w:szCs w:val="20"/>
              </w:rPr>
            </w:pPr>
          </w:p>
          <w:p w14:paraId="10885244" w14:textId="77777777" w:rsidR="000A3EFC" w:rsidRPr="006E6C1A" w:rsidRDefault="000A3EFC" w:rsidP="000953A0">
            <w:pPr>
              <w:tabs>
                <w:tab w:val="left" w:pos="1039"/>
              </w:tabs>
              <w:rPr>
                <w:rFonts w:ascii="Arial" w:hAnsi="Arial" w:cs="Arial"/>
                <w:i/>
                <w:sz w:val="18"/>
                <w:szCs w:val="20"/>
              </w:rPr>
            </w:pPr>
            <w:r w:rsidRPr="006E6C1A">
              <w:rPr>
                <w:rFonts w:ascii="Arial" w:hAnsi="Arial" w:cs="Arial"/>
                <w:i/>
                <w:sz w:val="18"/>
                <w:szCs w:val="20"/>
              </w:rPr>
              <w:t>Lower % = Improvement</w:t>
            </w:r>
          </w:p>
          <w:p w14:paraId="58C8A689" w14:textId="77777777" w:rsidR="000A3EFC" w:rsidRPr="006E6C1A" w:rsidRDefault="000A3EFC" w:rsidP="000953A0">
            <w:pPr>
              <w:pStyle w:val="Default"/>
              <w:rPr>
                <w:b/>
                <w:i/>
                <w:color w:val="FF0000"/>
                <w:sz w:val="18"/>
                <w:szCs w:val="20"/>
              </w:rPr>
            </w:pPr>
            <w:r w:rsidRPr="006E6C1A">
              <w:rPr>
                <w:b/>
                <w:i/>
                <w:color w:val="FF0000"/>
                <w:sz w:val="18"/>
                <w:szCs w:val="20"/>
              </w:rPr>
              <w:t>EPUT 2021 – 22 = D</w:t>
            </w:r>
            <w:r>
              <w:rPr>
                <w:b/>
                <w:i/>
                <w:color w:val="FF0000"/>
                <w:sz w:val="18"/>
                <w:szCs w:val="20"/>
              </w:rPr>
              <w:t>ecline</w:t>
            </w:r>
          </w:p>
          <w:p w14:paraId="24A9B993" w14:textId="77777777" w:rsidR="000A3EFC" w:rsidRPr="006E6C1A" w:rsidRDefault="000A3EFC" w:rsidP="000953A0">
            <w:pPr>
              <w:tabs>
                <w:tab w:val="left" w:pos="1039"/>
              </w:tabs>
              <w:rPr>
                <w:rFonts w:ascii="Arial" w:hAnsi="Arial" w:cs="Arial"/>
                <w:i/>
                <w:sz w:val="18"/>
                <w:szCs w:val="20"/>
              </w:rPr>
            </w:pPr>
            <w:r w:rsidRPr="006E6C1A">
              <w:rPr>
                <w:rFonts w:ascii="Arial" w:hAnsi="Arial" w:cs="Arial"/>
                <w:b/>
                <w:i/>
                <w:color w:val="FF0000"/>
                <w:sz w:val="18"/>
                <w:szCs w:val="20"/>
              </w:rPr>
              <w:t>Higher than</w:t>
            </w:r>
            <w:r>
              <w:rPr>
                <w:rFonts w:ascii="Arial" w:hAnsi="Arial" w:cs="Arial"/>
                <w:b/>
                <w:i/>
                <w:color w:val="FF0000"/>
                <w:sz w:val="18"/>
                <w:szCs w:val="20"/>
              </w:rPr>
              <w:t xml:space="preserve"> 2021</w:t>
            </w:r>
            <w:r w:rsidRPr="006E6C1A">
              <w:rPr>
                <w:rFonts w:ascii="Arial" w:hAnsi="Arial" w:cs="Arial"/>
                <w:b/>
                <w:i/>
                <w:color w:val="FF0000"/>
                <w:sz w:val="18"/>
                <w:szCs w:val="20"/>
              </w:rPr>
              <w:t xml:space="preserve"> National Average</w:t>
            </w:r>
          </w:p>
        </w:tc>
        <w:tc>
          <w:tcPr>
            <w:tcW w:w="1134" w:type="dxa"/>
            <w:tcBorders>
              <w:left w:val="double" w:sz="4" w:space="0" w:color="auto"/>
            </w:tcBorders>
            <w:shd w:val="clear" w:color="auto" w:fill="FFFFFF" w:themeFill="background1"/>
            <w:vAlign w:val="center"/>
          </w:tcPr>
          <w:p w14:paraId="1E411425" w14:textId="77777777" w:rsidR="000A3EFC" w:rsidRPr="008C0062" w:rsidRDefault="000A3EFC" w:rsidP="000953A0">
            <w:pPr>
              <w:jc w:val="center"/>
              <w:rPr>
                <w:rFonts w:ascii="Arial" w:hAnsi="Arial" w:cs="Arial"/>
              </w:rPr>
            </w:pPr>
            <w:r w:rsidRPr="008C0062">
              <w:rPr>
                <w:rFonts w:ascii="Arial" w:hAnsi="Arial" w:cs="Arial"/>
              </w:rPr>
              <w:t>Non-Dis</w:t>
            </w:r>
          </w:p>
          <w:p w14:paraId="41AE9DD1" w14:textId="77777777" w:rsidR="000A3EFC" w:rsidRPr="008C0062" w:rsidRDefault="000A3EFC" w:rsidP="000953A0">
            <w:pPr>
              <w:jc w:val="center"/>
              <w:rPr>
                <w:rFonts w:ascii="Arial" w:hAnsi="Arial" w:cs="Arial"/>
              </w:rPr>
            </w:pPr>
            <w:r w:rsidRPr="008C0062">
              <w:rPr>
                <w:rFonts w:ascii="Arial" w:hAnsi="Arial" w:cs="Arial"/>
              </w:rPr>
              <w:t>15.5%</w:t>
            </w:r>
          </w:p>
        </w:tc>
        <w:tc>
          <w:tcPr>
            <w:tcW w:w="1134" w:type="dxa"/>
            <w:shd w:val="clear" w:color="auto" w:fill="FFFFFF" w:themeFill="background1"/>
            <w:vAlign w:val="center"/>
          </w:tcPr>
          <w:p w14:paraId="62E9349D" w14:textId="77777777" w:rsidR="000A3EFC" w:rsidRPr="008C0062" w:rsidRDefault="000A3EFC" w:rsidP="000953A0">
            <w:pPr>
              <w:jc w:val="center"/>
              <w:rPr>
                <w:rFonts w:ascii="Arial" w:hAnsi="Arial" w:cs="Arial"/>
              </w:rPr>
            </w:pPr>
            <w:r w:rsidRPr="008C0062">
              <w:rPr>
                <w:rFonts w:ascii="Arial" w:hAnsi="Arial" w:cs="Arial"/>
              </w:rPr>
              <w:t>Non-Dis</w:t>
            </w:r>
          </w:p>
          <w:p w14:paraId="27945523" w14:textId="77777777" w:rsidR="000A3EFC" w:rsidRPr="008C0062" w:rsidRDefault="000A3EFC" w:rsidP="000953A0">
            <w:pPr>
              <w:jc w:val="center"/>
              <w:rPr>
                <w:rFonts w:ascii="Arial" w:hAnsi="Arial" w:cs="Arial"/>
              </w:rPr>
            </w:pPr>
            <w:r w:rsidRPr="008C0062">
              <w:rPr>
                <w:rFonts w:ascii="Arial" w:hAnsi="Arial" w:cs="Arial"/>
              </w:rPr>
              <w:t>15.2%</w:t>
            </w:r>
          </w:p>
        </w:tc>
        <w:tc>
          <w:tcPr>
            <w:tcW w:w="1134" w:type="dxa"/>
            <w:tcBorders>
              <w:right w:val="double" w:sz="4" w:space="0" w:color="auto"/>
            </w:tcBorders>
            <w:shd w:val="clear" w:color="auto" w:fill="FFFFFF" w:themeFill="background1"/>
            <w:vAlign w:val="center"/>
          </w:tcPr>
          <w:p w14:paraId="0092DAFD" w14:textId="77777777" w:rsidR="000A3EFC" w:rsidRPr="008C0062" w:rsidRDefault="000A3EFC" w:rsidP="000953A0">
            <w:pPr>
              <w:jc w:val="center"/>
              <w:rPr>
                <w:rFonts w:ascii="Arial" w:hAnsi="Arial" w:cs="Arial"/>
              </w:rPr>
            </w:pPr>
            <w:r w:rsidRPr="008C0062">
              <w:rPr>
                <w:rFonts w:ascii="Arial" w:hAnsi="Arial" w:cs="Arial"/>
              </w:rPr>
              <w:t>-0.3%</w:t>
            </w:r>
          </w:p>
        </w:tc>
        <w:tc>
          <w:tcPr>
            <w:tcW w:w="1134" w:type="dxa"/>
            <w:tcBorders>
              <w:left w:val="double" w:sz="4" w:space="0" w:color="auto"/>
            </w:tcBorders>
            <w:shd w:val="clear" w:color="auto" w:fill="FFFFFF" w:themeFill="background1"/>
            <w:vAlign w:val="center"/>
          </w:tcPr>
          <w:p w14:paraId="1CE7C306" w14:textId="77777777" w:rsidR="000A3EFC" w:rsidRPr="008C0062" w:rsidRDefault="000A3EFC" w:rsidP="000953A0">
            <w:pPr>
              <w:jc w:val="center"/>
              <w:rPr>
                <w:rFonts w:ascii="Arial" w:hAnsi="Arial" w:cs="Arial"/>
              </w:rPr>
            </w:pPr>
            <w:r w:rsidRPr="008C0062">
              <w:rPr>
                <w:rFonts w:ascii="Arial" w:hAnsi="Arial" w:cs="Arial"/>
              </w:rPr>
              <w:t>Non-Dis</w:t>
            </w:r>
          </w:p>
          <w:p w14:paraId="02318FFB" w14:textId="77777777" w:rsidR="000A3EFC" w:rsidRPr="008C0062" w:rsidRDefault="000A3EFC" w:rsidP="000953A0">
            <w:pPr>
              <w:jc w:val="center"/>
              <w:rPr>
                <w:rFonts w:ascii="Arial" w:hAnsi="Arial" w:cs="Arial"/>
              </w:rPr>
            </w:pPr>
            <w:r w:rsidRPr="008C0062">
              <w:rPr>
                <w:rFonts w:ascii="Arial" w:hAnsi="Arial" w:cs="Arial"/>
              </w:rPr>
              <w:t>12.3%</w:t>
            </w:r>
          </w:p>
        </w:tc>
        <w:tc>
          <w:tcPr>
            <w:tcW w:w="1276" w:type="dxa"/>
            <w:shd w:val="clear" w:color="auto" w:fill="FFFFFF" w:themeFill="background1"/>
            <w:vAlign w:val="center"/>
          </w:tcPr>
          <w:p w14:paraId="426D4426" w14:textId="77777777" w:rsidR="000A3EFC" w:rsidRPr="008C0062" w:rsidRDefault="000A3EFC" w:rsidP="000953A0">
            <w:pPr>
              <w:jc w:val="center"/>
              <w:rPr>
                <w:rFonts w:ascii="Arial" w:hAnsi="Arial" w:cs="Arial"/>
              </w:rPr>
            </w:pPr>
            <w:r w:rsidRPr="008C0062">
              <w:rPr>
                <w:rFonts w:ascii="Arial" w:hAnsi="Arial" w:cs="Arial"/>
              </w:rPr>
              <w:t>-2.9%</w:t>
            </w:r>
          </w:p>
        </w:tc>
      </w:tr>
      <w:tr w:rsidR="000A3EFC" w:rsidRPr="005A5106" w14:paraId="01E7F079" w14:textId="77777777" w:rsidTr="000953A0">
        <w:trPr>
          <w:cantSplit/>
          <w:trHeight w:val="118"/>
        </w:trPr>
        <w:tc>
          <w:tcPr>
            <w:tcW w:w="704" w:type="dxa"/>
            <w:vMerge/>
            <w:shd w:val="clear" w:color="auto" w:fill="FFFFFF" w:themeFill="background1"/>
          </w:tcPr>
          <w:p w14:paraId="3D7338D2"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0857A7BC" w14:textId="77777777" w:rsidR="000A3EFC" w:rsidRPr="006E6C1A"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25CA89CD" w14:textId="77777777" w:rsidR="000A3EFC" w:rsidRPr="008C0062" w:rsidRDefault="000A3EFC" w:rsidP="000953A0">
            <w:pPr>
              <w:jc w:val="center"/>
              <w:rPr>
                <w:rFonts w:ascii="Arial" w:hAnsi="Arial" w:cs="Arial"/>
              </w:rPr>
            </w:pPr>
            <w:r w:rsidRPr="008C0062">
              <w:rPr>
                <w:rFonts w:ascii="Arial" w:hAnsi="Arial" w:cs="Arial"/>
              </w:rPr>
              <w:t>Dis / LTC</w:t>
            </w:r>
          </w:p>
          <w:p w14:paraId="66154148" w14:textId="77777777" w:rsidR="000A3EFC" w:rsidRPr="008C0062" w:rsidRDefault="000A3EFC" w:rsidP="000953A0">
            <w:pPr>
              <w:jc w:val="center"/>
              <w:rPr>
                <w:rFonts w:ascii="Arial" w:hAnsi="Arial" w:cs="Arial"/>
              </w:rPr>
            </w:pPr>
            <w:r w:rsidRPr="008C0062">
              <w:rPr>
                <w:rFonts w:ascii="Arial" w:hAnsi="Arial" w:cs="Arial"/>
              </w:rPr>
              <w:t>22.4%</w:t>
            </w:r>
          </w:p>
        </w:tc>
        <w:tc>
          <w:tcPr>
            <w:tcW w:w="1134" w:type="dxa"/>
            <w:shd w:val="clear" w:color="auto" w:fill="FFFFFF" w:themeFill="background1"/>
            <w:vAlign w:val="center"/>
          </w:tcPr>
          <w:p w14:paraId="58764FC1" w14:textId="77777777" w:rsidR="000A3EFC" w:rsidRPr="008C0062" w:rsidRDefault="000A3EFC" w:rsidP="000953A0">
            <w:pPr>
              <w:jc w:val="center"/>
              <w:rPr>
                <w:rFonts w:ascii="Arial" w:hAnsi="Arial" w:cs="Arial"/>
              </w:rPr>
            </w:pPr>
            <w:r w:rsidRPr="008C0062">
              <w:rPr>
                <w:rFonts w:ascii="Arial" w:hAnsi="Arial" w:cs="Arial"/>
              </w:rPr>
              <w:t>Dis / LTC</w:t>
            </w:r>
          </w:p>
          <w:p w14:paraId="4DDE8ED5" w14:textId="77777777" w:rsidR="000A3EFC" w:rsidRPr="008C0062" w:rsidRDefault="000A3EFC" w:rsidP="000953A0">
            <w:pPr>
              <w:jc w:val="center"/>
              <w:rPr>
                <w:rFonts w:ascii="Arial" w:hAnsi="Arial" w:cs="Arial"/>
              </w:rPr>
            </w:pPr>
            <w:r w:rsidRPr="008C0062">
              <w:rPr>
                <w:rFonts w:ascii="Arial" w:hAnsi="Arial" w:cs="Arial"/>
              </w:rPr>
              <w:t>23.4%</w:t>
            </w:r>
          </w:p>
        </w:tc>
        <w:tc>
          <w:tcPr>
            <w:tcW w:w="1134" w:type="dxa"/>
            <w:tcBorders>
              <w:right w:val="double" w:sz="4" w:space="0" w:color="auto"/>
            </w:tcBorders>
            <w:shd w:val="clear" w:color="auto" w:fill="FFFFFF" w:themeFill="background1"/>
            <w:vAlign w:val="center"/>
          </w:tcPr>
          <w:p w14:paraId="6E1A548C" w14:textId="77777777" w:rsidR="000A3EFC" w:rsidRPr="008C0062" w:rsidRDefault="000A3EFC" w:rsidP="000953A0">
            <w:pPr>
              <w:jc w:val="center"/>
              <w:rPr>
                <w:rFonts w:ascii="Arial" w:hAnsi="Arial" w:cs="Arial"/>
                <w:b/>
              </w:rPr>
            </w:pPr>
            <w:r w:rsidRPr="008C0062">
              <w:rPr>
                <w:rFonts w:ascii="Arial" w:hAnsi="Arial" w:cs="Arial"/>
                <w:b/>
                <w:color w:val="FF0000"/>
              </w:rPr>
              <w:t>+1%</w:t>
            </w:r>
          </w:p>
        </w:tc>
        <w:tc>
          <w:tcPr>
            <w:tcW w:w="1134" w:type="dxa"/>
            <w:tcBorders>
              <w:left w:val="double" w:sz="4" w:space="0" w:color="auto"/>
            </w:tcBorders>
            <w:shd w:val="clear" w:color="auto" w:fill="FFFFFF" w:themeFill="background1"/>
            <w:vAlign w:val="center"/>
          </w:tcPr>
          <w:p w14:paraId="032A7088" w14:textId="77777777" w:rsidR="000A3EFC" w:rsidRPr="008C0062" w:rsidRDefault="000A3EFC" w:rsidP="000953A0">
            <w:pPr>
              <w:jc w:val="center"/>
              <w:rPr>
                <w:rFonts w:ascii="Arial" w:hAnsi="Arial" w:cs="Arial"/>
              </w:rPr>
            </w:pPr>
            <w:r w:rsidRPr="008C0062">
              <w:rPr>
                <w:rFonts w:ascii="Arial" w:hAnsi="Arial" w:cs="Arial"/>
              </w:rPr>
              <w:t>Dis / LTC</w:t>
            </w:r>
          </w:p>
          <w:p w14:paraId="0E2BB3A7" w14:textId="77777777" w:rsidR="000A3EFC" w:rsidRPr="008C0062" w:rsidRDefault="000A3EFC" w:rsidP="000953A0">
            <w:pPr>
              <w:jc w:val="center"/>
              <w:rPr>
                <w:rFonts w:ascii="Arial" w:hAnsi="Arial" w:cs="Arial"/>
              </w:rPr>
            </w:pPr>
            <w:r w:rsidRPr="008C0062">
              <w:rPr>
                <w:rFonts w:ascii="Arial" w:hAnsi="Arial" w:cs="Arial"/>
              </w:rPr>
              <w:t>20.2%</w:t>
            </w:r>
          </w:p>
        </w:tc>
        <w:tc>
          <w:tcPr>
            <w:tcW w:w="1276" w:type="dxa"/>
            <w:shd w:val="clear" w:color="auto" w:fill="FFFFFF" w:themeFill="background1"/>
            <w:vAlign w:val="center"/>
          </w:tcPr>
          <w:p w14:paraId="3D97C185" w14:textId="77777777" w:rsidR="000A3EFC" w:rsidRPr="008C0062" w:rsidRDefault="000A3EFC" w:rsidP="000953A0">
            <w:pPr>
              <w:jc w:val="center"/>
              <w:rPr>
                <w:rFonts w:ascii="Arial" w:hAnsi="Arial" w:cs="Arial"/>
                <w:b/>
              </w:rPr>
            </w:pPr>
            <w:r w:rsidRPr="008C0062">
              <w:rPr>
                <w:rFonts w:ascii="Arial" w:hAnsi="Arial" w:cs="Arial"/>
                <w:b/>
                <w:color w:val="FF0000"/>
              </w:rPr>
              <w:t>+3.2%</w:t>
            </w:r>
          </w:p>
        </w:tc>
      </w:tr>
      <w:tr w:rsidR="000A3EFC" w:rsidRPr="00F74010" w14:paraId="000C8870" w14:textId="77777777" w:rsidTr="000953A0">
        <w:trPr>
          <w:cantSplit/>
          <w:trHeight w:val="704"/>
        </w:trPr>
        <w:tc>
          <w:tcPr>
            <w:tcW w:w="704" w:type="dxa"/>
            <w:vMerge w:val="restart"/>
            <w:shd w:val="clear" w:color="auto" w:fill="FFFFFF" w:themeFill="background1"/>
          </w:tcPr>
          <w:p w14:paraId="3A010DAD" w14:textId="77777777" w:rsidR="000A3EFC" w:rsidRPr="00726AF2" w:rsidRDefault="000A3EFC" w:rsidP="000953A0">
            <w:pPr>
              <w:rPr>
                <w:rFonts w:ascii="Arial" w:hAnsi="Arial" w:cs="Arial"/>
                <w:b/>
                <w:sz w:val="20"/>
                <w:szCs w:val="20"/>
              </w:rPr>
            </w:pPr>
            <w:r w:rsidRPr="00726AF2">
              <w:rPr>
                <w:rFonts w:ascii="Arial" w:hAnsi="Arial" w:cs="Arial"/>
                <w:b/>
                <w:sz w:val="20"/>
                <w:szCs w:val="20"/>
              </w:rPr>
              <w:t>4b</w:t>
            </w:r>
          </w:p>
        </w:tc>
        <w:tc>
          <w:tcPr>
            <w:tcW w:w="3544" w:type="dxa"/>
            <w:vMerge w:val="restart"/>
            <w:shd w:val="clear" w:color="auto" w:fill="FFFFFF" w:themeFill="background1"/>
          </w:tcPr>
          <w:p w14:paraId="557676C6" w14:textId="77777777" w:rsidR="000A3EFC" w:rsidRPr="006E6C1A" w:rsidRDefault="000A3EFC" w:rsidP="000953A0">
            <w:pPr>
              <w:rPr>
                <w:rFonts w:ascii="Arial" w:hAnsi="Arial" w:cs="Arial"/>
                <w:sz w:val="18"/>
                <w:szCs w:val="20"/>
              </w:rPr>
            </w:pPr>
            <w:r w:rsidRPr="006E6C1A">
              <w:rPr>
                <w:rFonts w:ascii="Arial" w:hAnsi="Arial" w:cs="Arial"/>
                <w:sz w:val="18"/>
                <w:szCs w:val="20"/>
              </w:rPr>
              <w:t>Percentage of Disabled staff compared to non-disabled staff saying that the last time they experienced harassment, bullying or abuse at work, they or a colleague reported it.</w:t>
            </w:r>
          </w:p>
          <w:p w14:paraId="3CB75B01" w14:textId="77777777" w:rsidR="000A3EFC" w:rsidRPr="006E6C1A" w:rsidRDefault="000A3EFC" w:rsidP="000953A0">
            <w:pPr>
              <w:rPr>
                <w:rFonts w:ascii="Arial" w:hAnsi="Arial" w:cs="Arial"/>
                <w:sz w:val="18"/>
                <w:szCs w:val="20"/>
              </w:rPr>
            </w:pPr>
          </w:p>
          <w:p w14:paraId="612AFD5E" w14:textId="77777777" w:rsidR="000A3EFC" w:rsidRDefault="000A3EFC" w:rsidP="000953A0">
            <w:pPr>
              <w:rPr>
                <w:rFonts w:ascii="Arial" w:hAnsi="Arial" w:cs="Arial"/>
                <w:i/>
                <w:sz w:val="18"/>
                <w:szCs w:val="20"/>
              </w:rPr>
            </w:pPr>
            <w:r w:rsidRPr="006E6C1A">
              <w:rPr>
                <w:rFonts w:ascii="Arial" w:hAnsi="Arial" w:cs="Arial"/>
                <w:i/>
                <w:sz w:val="18"/>
                <w:szCs w:val="20"/>
              </w:rPr>
              <w:t>Higher % = Improvement</w:t>
            </w:r>
          </w:p>
          <w:p w14:paraId="4946EE57" w14:textId="77777777" w:rsidR="000A3EFC" w:rsidRPr="006E6C1A" w:rsidRDefault="000A3EFC" w:rsidP="000953A0">
            <w:pPr>
              <w:pStyle w:val="Default"/>
              <w:rPr>
                <w:b/>
                <w:i/>
                <w:color w:val="00B050"/>
                <w:sz w:val="18"/>
                <w:szCs w:val="20"/>
              </w:rPr>
            </w:pPr>
            <w:r w:rsidRPr="006E6C1A">
              <w:rPr>
                <w:b/>
                <w:i/>
                <w:color w:val="00B050"/>
                <w:sz w:val="18"/>
                <w:szCs w:val="20"/>
              </w:rPr>
              <w:t>EPUT 2021 – 22 = Improvement</w:t>
            </w:r>
          </w:p>
          <w:p w14:paraId="41326EB9" w14:textId="77777777" w:rsidR="000A3EFC" w:rsidRPr="006E6C1A" w:rsidRDefault="000A3EFC" w:rsidP="000953A0">
            <w:pPr>
              <w:rPr>
                <w:rFonts w:ascii="Arial" w:hAnsi="Arial" w:cs="Arial"/>
                <w:i/>
                <w:sz w:val="18"/>
                <w:szCs w:val="20"/>
              </w:rPr>
            </w:pPr>
            <w:r>
              <w:rPr>
                <w:rFonts w:ascii="Arial" w:hAnsi="Arial" w:cs="Arial"/>
                <w:b/>
                <w:i/>
                <w:color w:val="FF0000"/>
                <w:sz w:val="18"/>
                <w:szCs w:val="20"/>
              </w:rPr>
              <w:t xml:space="preserve">Lower </w:t>
            </w:r>
            <w:r w:rsidRPr="006E6C1A">
              <w:rPr>
                <w:rFonts w:ascii="Arial" w:hAnsi="Arial" w:cs="Arial"/>
                <w:b/>
                <w:i/>
                <w:color w:val="FF0000"/>
                <w:sz w:val="18"/>
                <w:szCs w:val="20"/>
              </w:rPr>
              <w:t>than</w:t>
            </w:r>
            <w:r>
              <w:rPr>
                <w:rFonts w:ascii="Arial" w:hAnsi="Arial" w:cs="Arial"/>
                <w:b/>
                <w:i/>
                <w:color w:val="FF0000"/>
                <w:sz w:val="18"/>
                <w:szCs w:val="20"/>
              </w:rPr>
              <w:t xml:space="preserve"> 2021</w:t>
            </w:r>
            <w:r w:rsidRPr="006E6C1A">
              <w:rPr>
                <w:rFonts w:ascii="Arial" w:hAnsi="Arial" w:cs="Arial"/>
                <w:b/>
                <w:i/>
                <w:color w:val="FF0000"/>
                <w:sz w:val="18"/>
                <w:szCs w:val="20"/>
              </w:rPr>
              <w:t xml:space="preserve"> National Average</w:t>
            </w:r>
          </w:p>
        </w:tc>
        <w:tc>
          <w:tcPr>
            <w:tcW w:w="1134" w:type="dxa"/>
            <w:tcBorders>
              <w:left w:val="double" w:sz="4" w:space="0" w:color="auto"/>
            </w:tcBorders>
            <w:shd w:val="clear" w:color="auto" w:fill="FFFFFF" w:themeFill="background1"/>
            <w:vAlign w:val="center"/>
          </w:tcPr>
          <w:p w14:paraId="46CE975B" w14:textId="77777777" w:rsidR="000A3EFC" w:rsidRPr="008C0062" w:rsidRDefault="000A3EFC" w:rsidP="000953A0">
            <w:pPr>
              <w:jc w:val="center"/>
              <w:rPr>
                <w:rFonts w:ascii="Arial" w:hAnsi="Arial" w:cs="Arial"/>
              </w:rPr>
            </w:pPr>
            <w:r w:rsidRPr="008C0062">
              <w:rPr>
                <w:rFonts w:ascii="Arial" w:hAnsi="Arial" w:cs="Arial"/>
              </w:rPr>
              <w:t>Non-Dis</w:t>
            </w:r>
          </w:p>
          <w:p w14:paraId="7E916A54" w14:textId="77777777" w:rsidR="000A3EFC" w:rsidRPr="008C0062" w:rsidRDefault="000A3EFC" w:rsidP="000953A0">
            <w:pPr>
              <w:jc w:val="center"/>
              <w:rPr>
                <w:rFonts w:ascii="Arial" w:hAnsi="Arial" w:cs="Arial"/>
              </w:rPr>
            </w:pPr>
            <w:r w:rsidRPr="008C0062">
              <w:rPr>
                <w:rFonts w:ascii="Arial" w:hAnsi="Arial" w:cs="Arial"/>
              </w:rPr>
              <w:t>55.5%</w:t>
            </w:r>
          </w:p>
        </w:tc>
        <w:tc>
          <w:tcPr>
            <w:tcW w:w="1134" w:type="dxa"/>
            <w:shd w:val="clear" w:color="auto" w:fill="FFFFFF" w:themeFill="background1"/>
            <w:vAlign w:val="center"/>
          </w:tcPr>
          <w:p w14:paraId="2BA9046A" w14:textId="77777777" w:rsidR="000A3EFC" w:rsidRPr="008C0062" w:rsidRDefault="000A3EFC" w:rsidP="000953A0">
            <w:pPr>
              <w:jc w:val="center"/>
              <w:rPr>
                <w:rFonts w:ascii="Arial" w:hAnsi="Arial" w:cs="Arial"/>
              </w:rPr>
            </w:pPr>
            <w:r w:rsidRPr="008C0062">
              <w:rPr>
                <w:rFonts w:ascii="Arial" w:hAnsi="Arial" w:cs="Arial"/>
              </w:rPr>
              <w:t>Non-Dis</w:t>
            </w:r>
          </w:p>
          <w:p w14:paraId="0E1B1F91" w14:textId="77777777" w:rsidR="000A3EFC" w:rsidRPr="008C0062" w:rsidRDefault="000A3EFC" w:rsidP="000953A0">
            <w:pPr>
              <w:jc w:val="center"/>
              <w:rPr>
                <w:rFonts w:ascii="Arial" w:hAnsi="Arial" w:cs="Arial"/>
              </w:rPr>
            </w:pPr>
            <w:r w:rsidRPr="008C0062">
              <w:rPr>
                <w:rFonts w:ascii="Arial" w:hAnsi="Arial" w:cs="Arial"/>
              </w:rPr>
              <w:t>59.0%</w:t>
            </w:r>
          </w:p>
        </w:tc>
        <w:tc>
          <w:tcPr>
            <w:tcW w:w="1134" w:type="dxa"/>
            <w:tcBorders>
              <w:right w:val="double" w:sz="4" w:space="0" w:color="auto"/>
            </w:tcBorders>
            <w:shd w:val="clear" w:color="auto" w:fill="FFFFFF" w:themeFill="background1"/>
            <w:vAlign w:val="center"/>
          </w:tcPr>
          <w:p w14:paraId="4196B4F9" w14:textId="77777777" w:rsidR="000A3EFC" w:rsidRPr="008C0062" w:rsidRDefault="000A3EFC" w:rsidP="000953A0">
            <w:pPr>
              <w:jc w:val="center"/>
              <w:rPr>
                <w:rFonts w:ascii="Arial" w:hAnsi="Arial" w:cs="Arial"/>
              </w:rPr>
            </w:pPr>
            <w:r w:rsidRPr="008C0062">
              <w:rPr>
                <w:rFonts w:ascii="Arial" w:hAnsi="Arial" w:cs="Arial"/>
              </w:rPr>
              <w:t>-3.5%</w:t>
            </w:r>
          </w:p>
        </w:tc>
        <w:tc>
          <w:tcPr>
            <w:tcW w:w="1134" w:type="dxa"/>
            <w:tcBorders>
              <w:left w:val="double" w:sz="4" w:space="0" w:color="auto"/>
            </w:tcBorders>
            <w:shd w:val="clear" w:color="auto" w:fill="FFFFFF" w:themeFill="background1"/>
            <w:vAlign w:val="center"/>
          </w:tcPr>
          <w:p w14:paraId="4DA9903E" w14:textId="77777777" w:rsidR="000A3EFC" w:rsidRPr="008C0062" w:rsidRDefault="000A3EFC" w:rsidP="000953A0">
            <w:pPr>
              <w:jc w:val="center"/>
              <w:rPr>
                <w:rFonts w:ascii="Arial" w:hAnsi="Arial" w:cs="Arial"/>
              </w:rPr>
            </w:pPr>
            <w:r w:rsidRPr="008C0062">
              <w:rPr>
                <w:rFonts w:ascii="Arial" w:hAnsi="Arial" w:cs="Arial"/>
              </w:rPr>
              <w:t>Non-Dis</w:t>
            </w:r>
          </w:p>
          <w:p w14:paraId="7D0F87EA" w14:textId="77777777" w:rsidR="000A3EFC" w:rsidRPr="008C0062" w:rsidRDefault="000A3EFC" w:rsidP="000953A0">
            <w:pPr>
              <w:jc w:val="center"/>
              <w:rPr>
                <w:rFonts w:ascii="Arial" w:hAnsi="Arial" w:cs="Arial"/>
              </w:rPr>
            </w:pPr>
            <w:r w:rsidRPr="008C0062">
              <w:rPr>
                <w:rFonts w:ascii="Arial" w:hAnsi="Arial" w:cs="Arial"/>
              </w:rPr>
              <w:t>61.0%</w:t>
            </w:r>
          </w:p>
        </w:tc>
        <w:tc>
          <w:tcPr>
            <w:tcW w:w="1276" w:type="dxa"/>
            <w:shd w:val="clear" w:color="auto" w:fill="FFFFFF" w:themeFill="background1"/>
            <w:vAlign w:val="center"/>
          </w:tcPr>
          <w:p w14:paraId="57DE23B4" w14:textId="77777777" w:rsidR="000A3EFC" w:rsidRPr="008C0062" w:rsidRDefault="000A3EFC" w:rsidP="000953A0">
            <w:pPr>
              <w:jc w:val="center"/>
              <w:rPr>
                <w:rFonts w:ascii="Arial" w:hAnsi="Arial" w:cs="Arial"/>
              </w:rPr>
            </w:pPr>
            <w:r w:rsidRPr="008C0062">
              <w:rPr>
                <w:rFonts w:ascii="Arial" w:hAnsi="Arial" w:cs="Arial"/>
              </w:rPr>
              <w:t>+2%</w:t>
            </w:r>
          </w:p>
        </w:tc>
      </w:tr>
      <w:tr w:rsidR="000A3EFC" w:rsidRPr="005A5106" w14:paraId="581EF80C" w14:textId="77777777" w:rsidTr="000953A0">
        <w:trPr>
          <w:cantSplit/>
          <w:trHeight w:val="118"/>
        </w:trPr>
        <w:tc>
          <w:tcPr>
            <w:tcW w:w="704" w:type="dxa"/>
            <w:vMerge/>
            <w:shd w:val="clear" w:color="auto" w:fill="FFFFFF" w:themeFill="background1"/>
          </w:tcPr>
          <w:p w14:paraId="7BDACE35"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1425B6D4" w14:textId="77777777" w:rsidR="000A3EFC" w:rsidRPr="004C7DFB"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05E38F9A" w14:textId="77777777" w:rsidR="000A3EFC" w:rsidRPr="008C0062" w:rsidRDefault="000A3EFC" w:rsidP="000953A0">
            <w:pPr>
              <w:jc w:val="center"/>
              <w:rPr>
                <w:rFonts w:ascii="Arial" w:hAnsi="Arial" w:cs="Arial"/>
              </w:rPr>
            </w:pPr>
            <w:r w:rsidRPr="008C0062">
              <w:rPr>
                <w:rFonts w:ascii="Arial" w:hAnsi="Arial" w:cs="Arial"/>
              </w:rPr>
              <w:t>Dis / LTC</w:t>
            </w:r>
          </w:p>
          <w:p w14:paraId="0608BD59" w14:textId="77777777" w:rsidR="000A3EFC" w:rsidRPr="008C0062" w:rsidRDefault="000A3EFC" w:rsidP="000953A0">
            <w:pPr>
              <w:jc w:val="center"/>
              <w:rPr>
                <w:rFonts w:ascii="Arial" w:hAnsi="Arial" w:cs="Arial"/>
              </w:rPr>
            </w:pPr>
            <w:r w:rsidRPr="008C0062">
              <w:rPr>
                <w:rFonts w:ascii="Arial" w:hAnsi="Arial" w:cs="Arial"/>
              </w:rPr>
              <w:t>52.4%</w:t>
            </w:r>
          </w:p>
        </w:tc>
        <w:tc>
          <w:tcPr>
            <w:tcW w:w="1134" w:type="dxa"/>
            <w:shd w:val="clear" w:color="auto" w:fill="FFFFFF" w:themeFill="background1"/>
            <w:vAlign w:val="center"/>
          </w:tcPr>
          <w:p w14:paraId="1854ADDE" w14:textId="77777777" w:rsidR="000A3EFC" w:rsidRPr="008C0062" w:rsidRDefault="000A3EFC" w:rsidP="000953A0">
            <w:pPr>
              <w:jc w:val="center"/>
              <w:rPr>
                <w:rFonts w:ascii="Arial" w:hAnsi="Arial" w:cs="Arial"/>
              </w:rPr>
            </w:pPr>
            <w:r w:rsidRPr="008C0062">
              <w:rPr>
                <w:rFonts w:ascii="Arial" w:hAnsi="Arial" w:cs="Arial"/>
              </w:rPr>
              <w:t>Dis / LTC</w:t>
            </w:r>
          </w:p>
          <w:p w14:paraId="039EC969" w14:textId="77777777" w:rsidR="000A3EFC" w:rsidRPr="008C0062" w:rsidRDefault="000A3EFC" w:rsidP="000953A0">
            <w:pPr>
              <w:jc w:val="center"/>
              <w:rPr>
                <w:rFonts w:ascii="Arial" w:hAnsi="Arial" w:cs="Arial"/>
              </w:rPr>
            </w:pPr>
            <w:r w:rsidRPr="008C0062">
              <w:rPr>
                <w:rFonts w:ascii="Arial" w:hAnsi="Arial" w:cs="Arial"/>
              </w:rPr>
              <w:t>56.5%</w:t>
            </w:r>
          </w:p>
        </w:tc>
        <w:tc>
          <w:tcPr>
            <w:tcW w:w="1134" w:type="dxa"/>
            <w:tcBorders>
              <w:right w:val="double" w:sz="4" w:space="0" w:color="auto"/>
            </w:tcBorders>
            <w:shd w:val="clear" w:color="auto" w:fill="FFFFFF" w:themeFill="background1"/>
            <w:vAlign w:val="center"/>
          </w:tcPr>
          <w:p w14:paraId="7DA1779D" w14:textId="77777777" w:rsidR="000A3EFC" w:rsidRPr="008C0062" w:rsidRDefault="000A3EFC" w:rsidP="000953A0">
            <w:pPr>
              <w:jc w:val="center"/>
              <w:rPr>
                <w:rFonts w:ascii="Arial" w:hAnsi="Arial" w:cs="Arial"/>
                <w:b/>
              </w:rPr>
            </w:pPr>
            <w:r w:rsidRPr="008C0062">
              <w:rPr>
                <w:rFonts w:ascii="Arial" w:hAnsi="Arial" w:cs="Arial"/>
                <w:b/>
                <w:color w:val="00B050"/>
              </w:rPr>
              <w:t>+</w:t>
            </w:r>
            <w:r>
              <w:rPr>
                <w:rFonts w:ascii="Arial" w:hAnsi="Arial" w:cs="Arial"/>
                <w:b/>
                <w:color w:val="00B050"/>
              </w:rPr>
              <w:t>4</w:t>
            </w:r>
            <w:r w:rsidRPr="008C0062">
              <w:rPr>
                <w:rFonts w:ascii="Arial" w:hAnsi="Arial" w:cs="Arial"/>
                <w:b/>
                <w:color w:val="00B050"/>
              </w:rPr>
              <w:t>.1%</w:t>
            </w:r>
          </w:p>
        </w:tc>
        <w:tc>
          <w:tcPr>
            <w:tcW w:w="1134" w:type="dxa"/>
            <w:tcBorders>
              <w:left w:val="double" w:sz="4" w:space="0" w:color="auto"/>
            </w:tcBorders>
            <w:shd w:val="clear" w:color="auto" w:fill="FFFFFF" w:themeFill="background1"/>
            <w:vAlign w:val="center"/>
          </w:tcPr>
          <w:p w14:paraId="3676C443" w14:textId="77777777" w:rsidR="000A3EFC" w:rsidRPr="008C0062" w:rsidRDefault="000A3EFC" w:rsidP="000953A0">
            <w:pPr>
              <w:jc w:val="center"/>
              <w:rPr>
                <w:rFonts w:ascii="Arial" w:hAnsi="Arial" w:cs="Arial"/>
              </w:rPr>
            </w:pPr>
            <w:r w:rsidRPr="008C0062">
              <w:rPr>
                <w:rFonts w:ascii="Arial" w:hAnsi="Arial" w:cs="Arial"/>
              </w:rPr>
              <w:t>Dis / LTC</w:t>
            </w:r>
          </w:p>
          <w:p w14:paraId="05540C7E" w14:textId="77777777" w:rsidR="000A3EFC" w:rsidRPr="008C0062" w:rsidRDefault="000A3EFC" w:rsidP="000953A0">
            <w:pPr>
              <w:jc w:val="center"/>
              <w:rPr>
                <w:rFonts w:ascii="Arial" w:hAnsi="Arial" w:cs="Arial"/>
              </w:rPr>
            </w:pPr>
            <w:r w:rsidRPr="008C0062">
              <w:rPr>
                <w:rFonts w:ascii="Arial" w:hAnsi="Arial" w:cs="Arial"/>
              </w:rPr>
              <w:t>59.4%</w:t>
            </w:r>
          </w:p>
        </w:tc>
        <w:tc>
          <w:tcPr>
            <w:tcW w:w="1276" w:type="dxa"/>
            <w:shd w:val="clear" w:color="auto" w:fill="FFFFFF" w:themeFill="background1"/>
            <w:vAlign w:val="center"/>
          </w:tcPr>
          <w:p w14:paraId="04700290" w14:textId="77777777" w:rsidR="000A3EFC" w:rsidRPr="008C0062" w:rsidRDefault="000A3EFC" w:rsidP="000953A0">
            <w:pPr>
              <w:jc w:val="center"/>
              <w:rPr>
                <w:rFonts w:ascii="Arial" w:hAnsi="Arial" w:cs="Arial"/>
                <w:b/>
              </w:rPr>
            </w:pPr>
            <w:r w:rsidRPr="008C0062">
              <w:rPr>
                <w:rFonts w:ascii="Arial" w:hAnsi="Arial" w:cs="Arial"/>
                <w:b/>
                <w:color w:val="FF0000"/>
              </w:rPr>
              <w:t>-2.9%</w:t>
            </w:r>
          </w:p>
        </w:tc>
      </w:tr>
      <w:tr w:rsidR="000A3EFC" w:rsidRPr="005A5106" w14:paraId="0D2CB301" w14:textId="77777777" w:rsidTr="000953A0">
        <w:trPr>
          <w:cantSplit/>
          <w:trHeight w:val="656"/>
        </w:trPr>
        <w:tc>
          <w:tcPr>
            <w:tcW w:w="704" w:type="dxa"/>
            <w:vMerge w:val="restart"/>
            <w:shd w:val="clear" w:color="auto" w:fill="FFFFFF" w:themeFill="background1"/>
          </w:tcPr>
          <w:p w14:paraId="371EC4DE" w14:textId="77777777" w:rsidR="000A3EFC" w:rsidRPr="00726AF2" w:rsidRDefault="000A3EFC" w:rsidP="000953A0">
            <w:pPr>
              <w:rPr>
                <w:rFonts w:ascii="Arial" w:hAnsi="Arial" w:cs="Arial"/>
                <w:b/>
                <w:sz w:val="20"/>
                <w:szCs w:val="20"/>
              </w:rPr>
            </w:pPr>
            <w:r w:rsidRPr="00726AF2">
              <w:rPr>
                <w:rFonts w:ascii="Arial" w:hAnsi="Arial" w:cs="Arial"/>
                <w:b/>
                <w:sz w:val="20"/>
                <w:szCs w:val="20"/>
              </w:rPr>
              <w:t>5</w:t>
            </w:r>
          </w:p>
        </w:tc>
        <w:tc>
          <w:tcPr>
            <w:tcW w:w="3544" w:type="dxa"/>
            <w:vMerge w:val="restart"/>
            <w:shd w:val="clear" w:color="auto" w:fill="FFFFFF" w:themeFill="background1"/>
          </w:tcPr>
          <w:p w14:paraId="327350B1" w14:textId="77777777" w:rsidR="000A3EFC" w:rsidRDefault="000A3EFC" w:rsidP="000953A0">
            <w:pPr>
              <w:rPr>
                <w:rFonts w:ascii="Arial" w:hAnsi="Arial" w:cs="Arial"/>
                <w:sz w:val="18"/>
                <w:szCs w:val="20"/>
              </w:rPr>
            </w:pPr>
            <w:r w:rsidRPr="004C7DFB">
              <w:rPr>
                <w:rFonts w:ascii="Arial" w:hAnsi="Arial" w:cs="Arial"/>
                <w:sz w:val="18"/>
                <w:szCs w:val="20"/>
              </w:rPr>
              <w:t>Percentage of Disabled staff compared to non-disabled staff believing that the Trust provides equal opportunities for career progression or promotion.</w:t>
            </w:r>
          </w:p>
          <w:p w14:paraId="0CEB5A30" w14:textId="77777777" w:rsidR="000A3EFC" w:rsidRDefault="000A3EFC" w:rsidP="000953A0">
            <w:pPr>
              <w:rPr>
                <w:rFonts w:ascii="Arial" w:hAnsi="Arial" w:cs="Arial"/>
                <w:sz w:val="18"/>
                <w:szCs w:val="20"/>
              </w:rPr>
            </w:pPr>
          </w:p>
          <w:p w14:paraId="3BEFACA5" w14:textId="77777777" w:rsidR="000A3EFC" w:rsidRDefault="000A3EFC" w:rsidP="000953A0">
            <w:pPr>
              <w:rPr>
                <w:rFonts w:ascii="Arial" w:hAnsi="Arial" w:cs="Arial"/>
                <w:i/>
                <w:sz w:val="18"/>
                <w:szCs w:val="20"/>
              </w:rPr>
            </w:pPr>
            <w:r>
              <w:rPr>
                <w:rFonts w:ascii="Arial" w:hAnsi="Arial" w:cs="Arial"/>
                <w:i/>
                <w:sz w:val="18"/>
                <w:szCs w:val="20"/>
              </w:rPr>
              <w:t>Higher</w:t>
            </w:r>
            <w:r w:rsidRPr="00D71E1C">
              <w:rPr>
                <w:rFonts w:ascii="Arial" w:hAnsi="Arial" w:cs="Arial"/>
                <w:i/>
                <w:sz w:val="18"/>
                <w:szCs w:val="20"/>
              </w:rPr>
              <w:t xml:space="preserve"> % = Improvement</w:t>
            </w:r>
          </w:p>
          <w:p w14:paraId="74BEFB2C" w14:textId="77777777" w:rsidR="000A3EFC" w:rsidRPr="006E6C1A" w:rsidRDefault="000A3EFC" w:rsidP="000953A0">
            <w:pPr>
              <w:pStyle w:val="Default"/>
              <w:rPr>
                <w:b/>
                <w:i/>
                <w:color w:val="00B050"/>
                <w:sz w:val="18"/>
                <w:szCs w:val="20"/>
              </w:rPr>
            </w:pPr>
            <w:r w:rsidRPr="006E6C1A">
              <w:rPr>
                <w:b/>
                <w:i/>
                <w:color w:val="00B050"/>
                <w:sz w:val="18"/>
                <w:szCs w:val="20"/>
              </w:rPr>
              <w:t>EPUT 2021 – 22 = Improvement</w:t>
            </w:r>
          </w:p>
          <w:p w14:paraId="5DB6C0E4" w14:textId="77777777" w:rsidR="000A3EFC" w:rsidRPr="00D71E1C" w:rsidRDefault="000A3EFC" w:rsidP="000953A0">
            <w:pPr>
              <w:rPr>
                <w:rFonts w:ascii="Arial" w:hAnsi="Arial" w:cs="Arial"/>
                <w:i/>
                <w:sz w:val="18"/>
                <w:szCs w:val="20"/>
              </w:rPr>
            </w:pPr>
            <w:r w:rsidRPr="006E6C1A">
              <w:rPr>
                <w:rFonts w:ascii="Arial" w:hAnsi="Arial" w:cs="Arial"/>
                <w:b/>
                <w:i/>
                <w:color w:val="00B050"/>
                <w:sz w:val="18"/>
                <w:szCs w:val="20"/>
              </w:rPr>
              <w:t>Higher than 2021 National Average</w:t>
            </w:r>
          </w:p>
        </w:tc>
        <w:tc>
          <w:tcPr>
            <w:tcW w:w="1134" w:type="dxa"/>
            <w:tcBorders>
              <w:left w:val="double" w:sz="4" w:space="0" w:color="auto"/>
            </w:tcBorders>
            <w:shd w:val="clear" w:color="auto" w:fill="FFFFFF" w:themeFill="background1"/>
            <w:vAlign w:val="center"/>
          </w:tcPr>
          <w:p w14:paraId="4712D90C" w14:textId="77777777" w:rsidR="000A3EFC" w:rsidRPr="008C0062" w:rsidRDefault="000A3EFC" w:rsidP="000953A0">
            <w:pPr>
              <w:jc w:val="center"/>
              <w:rPr>
                <w:rFonts w:ascii="Arial" w:hAnsi="Arial" w:cs="Arial"/>
              </w:rPr>
            </w:pPr>
            <w:r w:rsidRPr="008C0062">
              <w:rPr>
                <w:rFonts w:ascii="Arial" w:hAnsi="Arial" w:cs="Arial"/>
              </w:rPr>
              <w:t>Non-Dis</w:t>
            </w:r>
          </w:p>
          <w:p w14:paraId="391D829E" w14:textId="77777777" w:rsidR="000A3EFC" w:rsidRPr="008C0062" w:rsidRDefault="000A3EFC" w:rsidP="000953A0">
            <w:pPr>
              <w:jc w:val="center"/>
              <w:rPr>
                <w:rFonts w:ascii="Arial" w:hAnsi="Arial" w:cs="Arial"/>
              </w:rPr>
            </w:pPr>
            <w:r w:rsidRPr="008C0062">
              <w:rPr>
                <w:rFonts w:ascii="Arial" w:hAnsi="Arial" w:cs="Arial"/>
              </w:rPr>
              <w:t>58.6%</w:t>
            </w:r>
          </w:p>
        </w:tc>
        <w:tc>
          <w:tcPr>
            <w:tcW w:w="1134" w:type="dxa"/>
            <w:shd w:val="clear" w:color="auto" w:fill="FFFFFF" w:themeFill="background1"/>
            <w:vAlign w:val="center"/>
          </w:tcPr>
          <w:p w14:paraId="3C28B865" w14:textId="77777777" w:rsidR="000A3EFC" w:rsidRPr="008C0062" w:rsidRDefault="000A3EFC" w:rsidP="000953A0">
            <w:pPr>
              <w:jc w:val="center"/>
              <w:rPr>
                <w:rFonts w:ascii="Arial" w:hAnsi="Arial" w:cs="Arial"/>
              </w:rPr>
            </w:pPr>
            <w:r w:rsidRPr="008C0062">
              <w:rPr>
                <w:rFonts w:ascii="Arial" w:hAnsi="Arial" w:cs="Arial"/>
              </w:rPr>
              <w:t>Non-Dis</w:t>
            </w:r>
          </w:p>
          <w:p w14:paraId="0136E219" w14:textId="77777777" w:rsidR="000A3EFC" w:rsidRPr="008C0062" w:rsidRDefault="000A3EFC" w:rsidP="000953A0">
            <w:pPr>
              <w:jc w:val="center"/>
              <w:rPr>
                <w:rFonts w:ascii="Arial" w:hAnsi="Arial" w:cs="Arial"/>
              </w:rPr>
            </w:pPr>
            <w:r w:rsidRPr="008C0062">
              <w:rPr>
                <w:rFonts w:ascii="Arial" w:hAnsi="Arial" w:cs="Arial"/>
              </w:rPr>
              <w:t>61.4%</w:t>
            </w:r>
          </w:p>
        </w:tc>
        <w:tc>
          <w:tcPr>
            <w:tcW w:w="1134" w:type="dxa"/>
            <w:tcBorders>
              <w:right w:val="double" w:sz="4" w:space="0" w:color="auto"/>
            </w:tcBorders>
            <w:shd w:val="clear" w:color="auto" w:fill="FFFFFF" w:themeFill="background1"/>
            <w:vAlign w:val="center"/>
          </w:tcPr>
          <w:p w14:paraId="318C7FAC" w14:textId="77777777" w:rsidR="000A3EFC" w:rsidRPr="008C0062" w:rsidRDefault="000A3EFC" w:rsidP="000953A0">
            <w:pPr>
              <w:jc w:val="center"/>
              <w:rPr>
                <w:rFonts w:ascii="Arial" w:hAnsi="Arial" w:cs="Arial"/>
              </w:rPr>
            </w:pPr>
            <w:r w:rsidRPr="008C0062">
              <w:rPr>
                <w:rFonts w:ascii="Arial" w:hAnsi="Arial" w:cs="Arial"/>
              </w:rPr>
              <w:t>+4.1%</w:t>
            </w:r>
          </w:p>
        </w:tc>
        <w:tc>
          <w:tcPr>
            <w:tcW w:w="1134" w:type="dxa"/>
            <w:tcBorders>
              <w:left w:val="double" w:sz="4" w:space="0" w:color="auto"/>
            </w:tcBorders>
            <w:shd w:val="clear" w:color="auto" w:fill="FFFFFF" w:themeFill="background1"/>
            <w:vAlign w:val="center"/>
          </w:tcPr>
          <w:p w14:paraId="760AB1DD" w14:textId="77777777" w:rsidR="000A3EFC" w:rsidRPr="008C0062" w:rsidRDefault="000A3EFC" w:rsidP="000953A0">
            <w:pPr>
              <w:jc w:val="center"/>
              <w:rPr>
                <w:rFonts w:ascii="Arial" w:hAnsi="Arial" w:cs="Arial"/>
              </w:rPr>
            </w:pPr>
            <w:r w:rsidRPr="008C0062">
              <w:rPr>
                <w:rFonts w:ascii="Arial" w:hAnsi="Arial" w:cs="Arial"/>
              </w:rPr>
              <w:t>Non-Dis</w:t>
            </w:r>
          </w:p>
          <w:p w14:paraId="13566276" w14:textId="77777777" w:rsidR="000A3EFC" w:rsidRPr="008C0062" w:rsidRDefault="000A3EFC" w:rsidP="000953A0">
            <w:pPr>
              <w:jc w:val="center"/>
              <w:rPr>
                <w:rFonts w:ascii="Arial" w:hAnsi="Arial" w:cs="Arial"/>
              </w:rPr>
            </w:pPr>
            <w:r w:rsidRPr="008C0062">
              <w:rPr>
                <w:rFonts w:ascii="Arial" w:hAnsi="Arial" w:cs="Arial"/>
              </w:rPr>
              <w:t>60.2%</w:t>
            </w:r>
          </w:p>
        </w:tc>
        <w:tc>
          <w:tcPr>
            <w:tcW w:w="1276" w:type="dxa"/>
            <w:shd w:val="clear" w:color="auto" w:fill="FFFFFF" w:themeFill="background1"/>
            <w:vAlign w:val="center"/>
          </w:tcPr>
          <w:p w14:paraId="740C0BC6" w14:textId="77777777" w:rsidR="000A3EFC" w:rsidRPr="008C0062" w:rsidRDefault="000A3EFC" w:rsidP="000953A0">
            <w:pPr>
              <w:jc w:val="center"/>
              <w:rPr>
                <w:rFonts w:ascii="Arial" w:hAnsi="Arial" w:cs="Arial"/>
              </w:rPr>
            </w:pPr>
            <w:r w:rsidRPr="008C0062">
              <w:rPr>
                <w:rFonts w:ascii="Arial" w:hAnsi="Arial" w:cs="Arial"/>
              </w:rPr>
              <w:t>-1.2%</w:t>
            </w:r>
          </w:p>
        </w:tc>
      </w:tr>
      <w:tr w:rsidR="000A3EFC" w:rsidRPr="005A5106" w14:paraId="01F9D4D6" w14:textId="77777777" w:rsidTr="000953A0">
        <w:trPr>
          <w:cantSplit/>
          <w:trHeight w:val="118"/>
        </w:trPr>
        <w:tc>
          <w:tcPr>
            <w:tcW w:w="704" w:type="dxa"/>
            <w:vMerge/>
            <w:shd w:val="clear" w:color="auto" w:fill="FFFFFF" w:themeFill="background1"/>
          </w:tcPr>
          <w:p w14:paraId="06DBDB73"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3B7E7317" w14:textId="77777777" w:rsidR="000A3EFC" w:rsidRPr="004C7DFB"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7D12088D" w14:textId="77777777" w:rsidR="000A3EFC" w:rsidRPr="008C0062" w:rsidRDefault="000A3EFC" w:rsidP="000953A0">
            <w:pPr>
              <w:jc w:val="center"/>
              <w:rPr>
                <w:rFonts w:ascii="Arial" w:hAnsi="Arial" w:cs="Arial"/>
              </w:rPr>
            </w:pPr>
            <w:r w:rsidRPr="008C0062">
              <w:rPr>
                <w:rFonts w:ascii="Arial" w:hAnsi="Arial" w:cs="Arial"/>
              </w:rPr>
              <w:t>Dis / LTC</w:t>
            </w:r>
          </w:p>
          <w:p w14:paraId="37DF0933" w14:textId="77777777" w:rsidR="000A3EFC" w:rsidRPr="008C0062" w:rsidRDefault="000A3EFC" w:rsidP="000953A0">
            <w:pPr>
              <w:jc w:val="center"/>
              <w:rPr>
                <w:rFonts w:ascii="Arial" w:hAnsi="Arial" w:cs="Arial"/>
              </w:rPr>
            </w:pPr>
            <w:r w:rsidRPr="008C0062">
              <w:rPr>
                <w:rFonts w:ascii="Arial" w:hAnsi="Arial" w:cs="Arial"/>
              </w:rPr>
              <w:t>53.0%</w:t>
            </w:r>
          </w:p>
        </w:tc>
        <w:tc>
          <w:tcPr>
            <w:tcW w:w="1134" w:type="dxa"/>
            <w:shd w:val="clear" w:color="auto" w:fill="FFFFFF" w:themeFill="background1"/>
            <w:vAlign w:val="center"/>
          </w:tcPr>
          <w:p w14:paraId="0270CCA9" w14:textId="77777777" w:rsidR="000A3EFC" w:rsidRPr="008C0062" w:rsidRDefault="000A3EFC" w:rsidP="000953A0">
            <w:pPr>
              <w:jc w:val="center"/>
              <w:rPr>
                <w:rFonts w:ascii="Arial" w:hAnsi="Arial" w:cs="Arial"/>
              </w:rPr>
            </w:pPr>
            <w:r w:rsidRPr="008C0062">
              <w:rPr>
                <w:rFonts w:ascii="Arial" w:hAnsi="Arial" w:cs="Arial"/>
              </w:rPr>
              <w:t>Dis / LTC</w:t>
            </w:r>
          </w:p>
          <w:p w14:paraId="3C682EC9" w14:textId="77777777" w:rsidR="000A3EFC" w:rsidRPr="008C0062" w:rsidRDefault="000A3EFC" w:rsidP="000953A0">
            <w:pPr>
              <w:jc w:val="center"/>
              <w:rPr>
                <w:rFonts w:ascii="Arial" w:hAnsi="Arial" w:cs="Arial"/>
              </w:rPr>
            </w:pPr>
            <w:r w:rsidRPr="008C0062">
              <w:rPr>
                <w:rFonts w:ascii="Arial" w:hAnsi="Arial" w:cs="Arial"/>
              </w:rPr>
              <w:t>56.2%</w:t>
            </w:r>
          </w:p>
        </w:tc>
        <w:tc>
          <w:tcPr>
            <w:tcW w:w="1134" w:type="dxa"/>
            <w:tcBorders>
              <w:right w:val="double" w:sz="4" w:space="0" w:color="auto"/>
            </w:tcBorders>
            <w:shd w:val="clear" w:color="auto" w:fill="FFFFFF" w:themeFill="background1"/>
            <w:vAlign w:val="center"/>
          </w:tcPr>
          <w:p w14:paraId="03D7A221" w14:textId="77777777" w:rsidR="000A3EFC" w:rsidRPr="008C0062" w:rsidRDefault="000A3EFC" w:rsidP="000953A0">
            <w:pPr>
              <w:jc w:val="center"/>
              <w:rPr>
                <w:rFonts w:ascii="Arial" w:hAnsi="Arial" w:cs="Arial"/>
                <w:b/>
              </w:rPr>
            </w:pPr>
            <w:r w:rsidRPr="008C0062">
              <w:rPr>
                <w:rFonts w:ascii="Arial" w:hAnsi="Arial" w:cs="Arial"/>
                <w:b/>
                <w:color w:val="00B050"/>
              </w:rPr>
              <w:t>+3.2%</w:t>
            </w:r>
          </w:p>
        </w:tc>
        <w:tc>
          <w:tcPr>
            <w:tcW w:w="1134" w:type="dxa"/>
            <w:tcBorders>
              <w:left w:val="double" w:sz="4" w:space="0" w:color="auto"/>
            </w:tcBorders>
            <w:shd w:val="clear" w:color="auto" w:fill="FFFFFF" w:themeFill="background1"/>
            <w:vAlign w:val="center"/>
          </w:tcPr>
          <w:p w14:paraId="02736C96" w14:textId="77777777" w:rsidR="000A3EFC" w:rsidRPr="008C0062" w:rsidRDefault="000A3EFC" w:rsidP="000953A0">
            <w:pPr>
              <w:jc w:val="center"/>
              <w:rPr>
                <w:rFonts w:ascii="Arial" w:hAnsi="Arial" w:cs="Arial"/>
              </w:rPr>
            </w:pPr>
            <w:r w:rsidRPr="008C0062">
              <w:rPr>
                <w:rFonts w:ascii="Arial" w:hAnsi="Arial" w:cs="Arial"/>
              </w:rPr>
              <w:t>Dis / LTC</w:t>
            </w:r>
          </w:p>
          <w:p w14:paraId="21196A7F" w14:textId="77777777" w:rsidR="000A3EFC" w:rsidRPr="008C0062" w:rsidRDefault="000A3EFC" w:rsidP="000953A0">
            <w:pPr>
              <w:jc w:val="center"/>
              <w:rPr>
                <w:rFonts w:ascii="Arial" w:hAnsi="Arial" w:cs="Arial"/>
              </w:rPr>
            </w:pPr>
            <w:r w:rsidRPr="008C0062">
              <w:rPr>
                <w:rFonts w:ascii="Arial" w:hAnsi="Arial" w:cs="Arial"/>
              </w:rPr>
              <w:t>54.4%</w:t>
            </w:r>
          </w:p>
        </w:tc>
        <w:tc>
          <w:tcPr>
            <w:tcW w:w="1276" w:type="dxa"/>
            <w:shd w:val="clear" w:color="auto" w:fill="FFFFFF" w:themeFill="background1"/>
            <w:vAlign w:val="center"/>
          </w:tcPr>
          <w:p w14:paraId="67173FDC" w14:textId="77777777" w:rsidR="000A3EFC" w:rsidRPr="008C0062" w:rsidRDefault="000A3EFC" w:rsidP="000953A0">
            <w:pPr>
              <w:jc w:val="center"/>
              <w:rPr>
                <w:rFonts w:ascii="Arial" w:hAnsi="Arial" w:cs="Arial"/>
                <w:b/>
              </w:rPr>
            </w:pPr>
            <w:r w:rsidRPr="008C0062">
              <w:rPr>
                <w:rFonts w:ascii="Arial" w:hAnsi="Arial" w:cs="Arial"/>
                <w:b/>
                <w:color w:val="00B050"/>
              </w:rPr>
              <w:t>+2.2%</w:t>
            </w:r>
          </w:p>
        </w:tc>
      </w:tr>
      <w:tr w:rsidR="000A3EFC" w:rsidRPr="005A5106" w14:paraId="29235026" w14:textId="77777777" w:rsidTr="000953A0">
        <w:trPr>
          <w:cantSplit/>
          <w:trHeight w:val="746"/>
        </w:trPr>
        <w:tc>
          <w:tcPr>
            <w:tcW w:w="704" w:type="dxa"/>
            <w:vMerge w:val="restart"/>
            <w:shd w:val="clear" w:color="auto" w:fill="FFFFFF" w:themeFill="background1"/>
          </w:tcPr>
          <w:p w14:paraId="6866B728" w14:textId="77777777" w:rsidR="000A3EFC" w:rsidRPr="00726AF2" w:rsidRDefault="000A3EFC" w:rsidP="000953A0">
            <w:pPr>
              <w:rPr>
                <w:rFonts w:ascii="Arial" w:hAnsi="Arial" w:cs="Arial"/>
                <w:b/>
                <w:sz w:val="20"/>
                <w:szCs w:val="20"/>
              </w:rPr>
            </w:pPr>
            <w:r w:rsidRPr="00726AF2">
              <w:rPr>
                <w:rFonts w:ascii="Arial" w:hAnsi="Arial" w:cs="Arial"/>
                <w:b/>
                <w:sz w:val="20"/>
                <w:szCs w:val="20"/>
              </w:rPr>
              <w:t>6</w:t>
            </w:r>
          </w:p>
        </w:tc>
        <w:tc>
          <w:tcPr>
            <w:tcW w:w="3544" w:type="dxa"/>
            <w:vMerge w:val="restart"/>
            <w:shd w:val="clear" w:color="auto" w:fill="FFFFFF" w:themeFill="background1"/>
          </w:tcPr>
          <w:p w14:paraId="478D7A2F" w14:textId="77777777" w:rsidR="000A3EFC" w:rsidRDefault="000A3EFC" w:rsidP="000953A0">
            <w:pPr>
              <w:rPr>
                <w:rFonts w:ascii="Arial" w:hAnsi="Arial" w:cs="Arial"/>
                <w:sz w:val="18"/>
                <w:szCs w:val="20"/>
              </w:rPr>
            </w:pPr>
            <w:r w:rsidRPr="004C7DFB">
              <w:rPr>
                <w:rFonts w:ascii="Arial" w:hAnsi="Arial" w:cs="Arial"/>
                <w:sz w:val="18"/>
                <w:szCs w:val="20"/>
              </w:rPr>
              <w:t>Percentage of Disabled staff compared to non-disabled staff saying that they have felt pressure from their manager to come to work, despite not feeling well enough to perform their duties.</w:t>
            </w:r>
          </w:p>
          <w:p w14:paraId="19954933" w14:textId="77777777" w:rsidR="000A3EFC" w:rsidRDefault="000A3EFC" w:rsidP="000953A0">
            <w:pPr>
              <w:rPr>
                <w:rFonts w:ascii="Arial" w:hAnsi="Arial" w:cs="Arial"/>
                <w:sz w:val="18"/>
                <w:szCs w:val="20"/>
              </w:rPr>
            </w:pPr>
          </w:p>
          <w:p w14:paraId="0F25E121" w14:textId="77777777" w:rsidR="000A3EFC" w:rsidRDefault="000A3EFC" w:rsidP="000953A0">
            <w:pPr>
              <w:rPr>
                <w:rFonts w:ascii="Arial" w:hAnsi="Arial" w:cs="Arial"/>
                <w:i/>
                <w:sz w:val="18"/>
                <w:szCs w:val="20"/>
              </w:rPr>
            </w:pPr>
            <w:r w:rsidRPr="00D71E1C">
              <w:rPr>
                <w:rFonts w:ascii="Arial" w:hAnsi="Arial" w:cs="Arial"/>
                <w:i/>
                <w:sz w:val="18"/>
                <w:szCs w:val="20"/>
              </w:rPr>
              <w:t>Lower % = Improvement</w:t>
            </w:r>
          </w:p>
          <w:p w14:paraId="3B3A59EC" w14:textId="77777777" w:rsidR="000A3EFC" w:rsidRPr="006E6C1A" w:rsidRDefault="000A3EFC" w:rsidP="000953A0">
            <w:pPr>
              <w:pStyle w:val="Default"/>
              <w:rPr>
                <w:b/>
                <w:i/>
                <w:color w:val="00B050"/>
                <w:sz w:val="18"/>
                <w:szCs w:val="20"/>
              </w:rPr>
            </w:pPr>
            <w:r w:rsidRPr="006E6C1A">
              <w:rPr>
                <w:b/>
                <w:i/>
                <w:color w:val="00B050"/>
                <w:sz w:val="18"/>
                <w:szCs w:val="20"/>
              </w:rPr>
              <w:t>EPUT 2021 – 22 = Improvement</w:t>
            </w:r>
          </w:p>
          <w:p w14:paraId="48988FA5" w14:textId="77777777" w:rsidR="000A3EFC" w:rsidRPr="00726AF2" w:rsidRDefault="000A3EFC" w:rsidP="000953A0">
            <w:pPr>
              <w:rPr>
                <w:rFonts w:ascii="Arial" w:hAnsi="Arial" w:cs="Arial"/>
                <w:b/>
                <w:i/>
                <w:color w:val="FF0000"/>
                <w:sz w:val="18"/>
                <w:szCs w:val="20"/>
              </w:rPr>
            </w:pPr>
            <w:r>
              <w:rPr>
                <w:rFonts w:ascii="Arial" w:hAnsi="Arial" w:cs="Arial"/>
                <w:b/>
                <w:i/>
                <w:color w:val="FF0000"/>
                <w:sz w:val="18"/>
                <w:szCs w:val="20"/>
              </w:rPr>
              <w:t xml:space="preserve">Higher </w:t>
            </w:r>
            <w:r w:rsidRPr="006E6C1A">
              <w:rPr>
                <w:rFonts w:ascii="Arial" w:hAnsi="Arial" w:cs="Arial"/>
                <w:b/>
                <w:i/>
                <w:color w:val="FF0000"/>
                <w:sz w:val="18"/>
                <w:szCs w:val="20"/>
              </w:rPr>
              <w:t>than</w:t>
            </w:r>
            <w:r>
              <w:rPr>
                <w:rFonts w:ascii="Arial" w:hAnsi="Arial" w:cs="Arial"/>
                <w:b/>
                <w:i/>
                <w:color w:val="FF0000"/>
                <w:sz w:val="18"/>
                <w:szCs w:val="20"/>
              </w:rPr>
              <w:t xml:space="preserve"> 2021</w:t>
            </w:r>
            <w:r w:rsidRPr="006E6C1A">
              <w:rPr>
                <w:rFonts w:ascii="Arial" w:hAnsi="Arial" w:cs="Arial"/>
                <w:b/>
                <w:i/>
                <w:color w:val="FF0000"/>
                <w:sz w:val="18"/>
                <w:szCs w:val="20"/>
              </w:rPr>
              <w:t xml:space="preserve"> National Average</w:t>
            </w:r>
          </w:p>
        </w:tc>
        <w:tc>
          <w:tcPr>
            <w:tcW w:w="1134" w:type="dxa"/>
            <w:tcBorders>
              <w:left w:val="double" w:sz="4" w:space="0" w:color="auto"/>
            </w:tcBorders>
            <w:shd w:val="clear" w:color="auto" w:fill="FFFFFF" w:themeFill="background1"/>
            <w:vAlign w:val="center"/>
          </w:tcPr>
          <w:p w14:paraId="1FCB8FC6" w14:textId="77777777" w:rsidR="000A3EFC" w:rsidRPr="008C0062" w:rsidRDefault="000A3EFC" w:rsidP="000953A0">
            <w:pPr>
              <w:jc w:val="center"/>
              <w:rPr>
                <w:rFonts w:ascii="Arial" w:hAnsi="Arial" w:cs="Arial"/>
              </w:rPr>
            </w:pPr>
            <w:r w:rsidRPr="008C0062">
              <w:rPr>
                <w:rFonts w:ascii="Arial" w:hAnsi="Arial" w:cs="Arial"/>
              </w:rPr>
              <w:t>Non-Dis</w:t>
            </w:r>
          </w:p>
          <w:p w14:paraId="5F5768CF" w14:textId="77777777" w:rsidR="000A3EFC" w:rsidRPr="008C0062" w:rsidRDefault="000A3EFC" w:rsidP="000953A0">
            <w:pPr>
              <w:jc w:val="center"/>
              <w:rPr>
                <w:rFonts w:ascii="Arial" w:hAnsi="Arial" w:cs="Arial"/>
              </w:rPr>
            </w:pPr>
            <w:r w:rsidRPr="008C0062">
              <w:rPr>
                <w:rFonts w:ascii="Arial" w:hAnsi="Arial" w:cs="Arial"/>
              </w:rPr>
              <w:t>18.9%</w:t>
            </w:r>
          </w:p>
        </w:tc>
        <w:tc>
          <w:tcPr>
            <w:tcW w:w="1134" w:type="dxa"/>
            <w:shd w:val="clear" w:color="auto" w:fill="FFFFFF" w:themeFill="background1"/>
            <w:vAlign w:val="center"/>
          </w:tcPr>
          <w:p w14:paraId="375CAAC9" w14:textId="77777777" w:rsidR="000A3EFC" w:rsidRPr="008C0062" w:rsidRDefault="000A3EFC" w:rsidP="000953A0">
            <w:pPr>
              <w:jc w:val="center"/>
              <w:rPr>
                <w:rFonts w:ascii="Arial" w:hAnsi="Arial" w:cs="Arial"/>
              </w:rPr>
            </w:pPr>
            <w:r w:rsidRPr="008C0062">
              <w:rPr>
                <w:rFonts w:ascii="Arial" w:hAnsi="Arial" w:cs="Arial"/>
              </w:rPr>
              <w:t>Non-Dis</w:t>
            </w:r>
          </w:p>
          <w:p w14:paraId="7910B5D6" w14:textId="77777777" w:rsidR="000A3EFC" w:rsidRPr="008C0062" w:rsidRDefault="000A3EFC" w:rsidP="000953A0">
            <w:pPr>
              <w:jc w:val="center"/>
              <w:rPr>
                <w:rFonts w:ascii="Arial" w:hAnsi="Arial" w:cs="Arial"/>
              </w:rPr>
            </w:pPr>
            <w:r w:rsidRPr="008C0062">
              <w:rPr>
                <w:rFonts w:ascii="Arial" w:hAnsi="Arial" w:cs="Arial"/>
              </w:rPr>
              <w:t>17.1%</w:t>
            </w:r>
          </w:p>
        </w:tc>
        <w:tc>
          <w:tcPr>
            <w:tcW w:w="1134" w:type="dxa"/>
            <w:tcBorders>
              <w:right w:val="double" w:sz="4" w:space="0" w:color="auto"/>
            </w:tcBorders>
            <w:shd w:val="clear" w:color="auto" w:fill="FFFFFF" w:themeFill="background1"/>
            <w:vAlign w:val="center"/>
          </w:tcPr>
          <w:p w14:paraId="111CC443" w14:textId="77777777" w:rsidR="000A3EFC" w:rsidRPr="008C0062" w:rsidRDefault="000A3EFC" w:rsidP="000953A0">
            <w:pPr>
              <w:jc w:val="center"/>
              <w:rPr>
                <w:rFonts w:ascii="Arial" w:hAnsi="Arial" w:cs="Arial"/>
              </w:rPr>
            </w:pPr>
            <w:r w:rsidRPr="008C0062">
              <w:rPr>
                <w:rFonts w:ascii="Arial" w:hAnsi="Arial" w:cs="Arial"/>
              </w:rPr>
              <w:t>-1.8%</w:t>
            </w:r>
          </w:p>
        </w:tc>
        <w:tc>
          <w:tcPr>
            <w:tcW w:w="1134" w:type="dxa"/>
            <w:tcBorders>
              <w:left w:val="double" w:sz="4" w:space="0" w:color="auto"/>
            </w:tcBorders>
            <w:shd w:val="clear" w:color="auto" w:fill="FFFFFF" w:themeFill="background1"/>
            <w:vAlign w:val="center"/>
          </w:tcPr>
          <w:p w14:paraId="17A1F903" w14:textId="77777777" w:rsidR="000A3EFC" w:rsidRPr="008C0062" w:rsidRDefault="000A3EFC" w:rsidP="000953A0">
            <w:pPr>
              <w:jc w:val="center"/>
              <w:rPr>
                <w:rFonts w:ascii="Arial" w:hAnsi="Arial" w:cs="Arial"/>
              </w:rPr>
            </w:pPr>
            <w:r w:rsidRPr="008C0062">
              <w:rPr>
                <w:rFonts w:ascii="Arial" w:hAnsi="Arial" w:cs="Arial"/>
              </w:rPr>
              <w:t>Non-Dis</w:t>
            </w:r>
          </w:p>
          <w:p w14:paraId="3BDAA42F" w14:textId="77777777" w:rsidR="000A3EFC" w:rsidRPr="008C0062" w:rsidRDefault="000A3EFC" w:rsidP="000953A0">
            <w:pPr>
              <w:jc w:val="center"/>
              <w:rPr>
                <w:rFonts w:ascii="Arial" w:hAnsi="Arial" w:cs="Arial"/>
              </w:rPr>
            </w:pPr>
            <w:r w:rsidRPr="008C0062">
              <w:rPr>
                <w:rFonts w:ascii="Arial" w:hAnsi="Arial" w:cs="Arial"/>
              </w:rPr>
              <w:t>14.7%</w:t>
            </w:r>
          </w:p>
        </w:tc>
        <w:tc>
          <w:tcPr>
            <w:tcW w:w="1276" w:type="dxa"/>
            <w:shd w:val="clear" w:color="auto" w:fill="FFFFFF" w:themeFill="background1"/>
            <w:vAlign w:val="center"/>
          </w:tcPr>
          <w:p w14:paraId="4DD96C7A" w14:textId="77777777" w:rsidR="000A3EFC" w:rsidRPr="008C0062" w:rsidRDefault="000A3EFC" w:rsidP="000953A0">
            <w:pPr>
              <w:jc w:val="center"/>
              <w:rPr>
                <w:rFonts w:ascii="Arial" w:hAnsi="Arial" w:cs="Arial"/>
              </w:rPr>
            </w:pPr>
            <w:r w:rsidRPr="008C0062">
              <w:rPr>
                <w:rFonts w:ascii="Arial" w:hAnsi="Arial" w:cs="Arial"/>
              </w:rPr>
              <w:t>-2.4%</w:t>
            </w:r>
          </w:p>
        </w:tc>
      </w:tr>
      <w:tr w:rsidR="000A3EFC" w:rsidRPr="005A5106" w14:paraId="3E294678" w14:textId="77777777" w:rsidTr="000953A0">
        <w:trPr>
          <w:cantSplit/>
          <w:trHeight w:val="1374"/>
        </w:trPr>
        <w:tc>
          <w:tcPr>
            <w:tcW w:w="704" w:type="dxa"/>
            <w:vMerge/>
            <w:shd w:val="clear" w:color="auto" w:fill="FFFFFF" w:themeFill="background1"/>
          </w:tcPr>
          <w:p w14:paraId="4AC694C0" w14:textId="77777777" w:rsidR="000A3EFC" w:rsidRPr="00F74010" w:rsidRDefault="000A3EFC" w:rsidP="000953A0">
            <w:pPr>
              <w:rPr>
                <w:rFonts w:ascii="Arial" w:hAnsi="Arial" w:cs="Arial"/>
                <w:sz w:val="20"/>
                <w:szCs w:val="20"/>
              </w:rPr>
            </w:pPr>
          </w:p>
        </w:tc>
        <w:tc>
          <w:tcPr>
            <w:tcW w:w="3544" w:type="dxa"/>
            <w:vMerge/>
            <w:shd w:val="clear" w:color="auto" w:fill="FFFFFF" w:themeFill="background1"/>
          </w:tcPr>
          <w:p w14:paraId="3F456683" w14:textId="77777777" w:rsidR="000A3EFC" w:rsidRPr="004C7DFB"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647A847B" w14:textId="77777777" w:rsidR="000A3EFC" w:rsidRPr="008C0062" w:rsidRDefault="000A3EFC" w:rsidP="000953A0">
            <w:pPr>
              <w:jc w:val="center"/>
              <w:rPr>
                <w:rFonts w:ascii="Arial" w:hAnsi="Arial" w:cs="Arial"/>
              </w:rPr>
            </w:pPr>
            <w:r w:rsidRPr="008C0062">
              <w:rPr>
                <w:rFonts w:ascii="Arial" w:hAnsi="Arial" w:cs="Arial"/>
              </w:rPr>
              <w:t>Dis / LTC</w:t>
            </w:r>
          </w:p>
          <w:p w14:paraId="4B395B2B" w14:textId="77777777" w:rsidR="000A3EFC" w:rsidRPr="008C0062" w:rsidRDefault="000A3EFC" w:rsidP="000953A0">
            <w:pPr>
              <w:jc w:val="center"/>
              <w:rPr>
                <w:rFonts w:ascii="Arial" w:hAnsi="Arial" w:cs="Arial"/>
              </w:rPr>
            </w:pPr>
            <w:r w:rsidRPr="008C0062">
              <w:rPr>
                <w:rFonts w:ascii="Arial" w:hAnsi="Arial" w:cs="Arial"/>
              </w:rPr>
              <w:t>31.5%</w:t>
            </w:r>
          </w:p>
        </w:tc>
        <w:tc>
          <w:tcPr>
            <w:tcW w:w="1134" w:type="dxa"/>
            <w:shd w:val="clear" w:color="auto" w:fill="FFFFFF" w:themeFill="background1"/>
            <w:vAlign w:val="center"/>
          </w:tcPr>
          <w:p w14:paraId="726B5D74" w14:textId="77777777" w:rsidR="000A3EFC" w:rsidRPr="008C0062" w:rsidRDefault="000A3EFC" w:rsidP="000953A0">
            <w:pPr>
              <w:jc w:val="center"/>
              <w:rPr>
                <w:rFonts w:ascii="Arial" w:hAnsi="Arial" w:cs="Arial"/>
              </w:rPr>
            </w:pPr>
            <w:r w:rsidRPr="008C0062">
              <w:rPr>
                <w:rFonts w:ascii="Arial" w:hAnsi="Arial" w:cs="Arial"/>
              </w:rPr>
              <w:t>Dis / LTC</w:t>
            </w:r>
          </w:p>
          <w:p w14:paraId="1BED2D5E" w14:textId="77777777" w:rsidR="000A3EFC" w:rsidRPr="008C0062" w:rsidRDefault="000A3EFC" w:rsidP="000953A0">
            <w:pPr>
              <w:jc w:val="center"/>
              <w:rPr>
                <w:rFonts w:ascii="Arial" w:hAnsi="Arial" w:cs="Arial"/>
              </w:rPr>
            </w:pPr>
            <w:r w:rsidRPr="008C0062">
              <w:rPr>
                <w:rFonts w:ascii="Arial" w:hAnsi="Arial" w:cs="Arial"/>
              </w:rPr>
              <w:t>22.3%</w:t>
            </w:r>
          </w:p>
        </w:tc>
        <w:tc>
          <w:tcPr>
            <w:tcW w:w="1134" w:type="dxa"/>
            <w:tcBorders>
              <w:right w:val="double" w:sz="4" w:space="0" w:color="auto"/>
            </w:tcBorders>
            <w:shd w:val="clear" w:color="auto" w:fill="FFFFFF" w:themeFill="background1"/>
            <w:vAlign w:val="center"/>
          </w:tcPr>
          <w:p w14:paraId="74F23D4C" w14:textId="77777777" w:rsidR="000A3EFC" w:rsidRPr="008C0062" w:rsidRDefault="000A3EFC" w:rsidP="000953A0">
            <w:pPr>
              <w:jc w:val="center"/>
              <w:rPr>
                <w:rFonts w:ascii="Arial" w:hAnsi="Arial" w:cs="Arial"/>
                <w:b/>
              </w:rPr>
            </w:pPr>
            <w:r w:rsidRPr="008C0062">
              <w:rPr>
                <w:rFonts w:ascii="Arial" w:hAnsi="Arial" w:cs="Arial"/>
                <w:b/>
                <w:color w:val="00B050"/>
              </w:rPr>
              <w:t>-9.2%</w:t>
            </w:r>
          </w:p>
        </w:tc>
        <w:tc>
          <w:tcPr>
            <w:tcW w:w="1134" w:type="dxa"/>
            <w:tcBorders>
              <w:left w:val="double" w:sz="4" w:space="0" w:color="auto"/>
            </w:tcBorders>
            <w:shd w:val="clear" w:color="auto" w:fill="FFFFFF" w:themeFill="background1"/>
            <w:vAlign w:val="center"/>
          </w:tcPr>
          <w:p w14:paraId="0C2677C3" w14:textId="77777777" w:rsidR="000A3EFC" w:rsidRPr="008C0062" w:rsidRDefault="000A3EFC" w:rsidP="000953A0">
            <w:pPr>
              <w:jc w:val="center"/>
              <w:rPr>
                <w:rFonts w:ascii="Arial" w:hAnsi="Arial" w:cs="Arial"/>
              </w:rPr>
            </w:pPr>
            <w:r w:rsidRPr="008C0062">
              <w:rPr>
                <w:rFonts w:ascii="Arial" w:hAnsi="Arial" w:cs="Arial"/>
              </w:rPr>
              <w:t>Dis / LTC</w:t>
            </w:r>
          </w:p>
          <w:p w14:paraId="3ACD1DBA" w14:textId="77777777" w:rsidR="000A3EFC" w:rsidRPr="008C0062" w:rsidRDefault="000A3EFC" w:rsidP="000953A0">
            <w:pPr>
              <w:jc w:val="center"/>
              <w:rPr>
                <w:rFonts w:ascii="Arial" w:hAnsi="Arial" w:cs="Arial"/>
              </w:rPr>
            </w:pPr>
            <w:r w:rsidRPr="008C0062">
              <w:rPr>
                <w:rFonts w:ascii="Arial" w:hAnsi="Arial" w:cs="Arial"/>
              </w:rPr>
              <w:t>20.8%</w:t>
            </w:r>
          </w:p>
        </w:tc>
        <w:tc>
          <w:tcPr>
            <w:tcW w:w="1276" w:type="dxa"/>
            <w:shd w:val="clear" w:color="auto" w:fill="FFFFFF" w:themeFill="background1"/>
            <w:vAlign w:val="center"/>
          </w:tcPr>
          <w:p w14:paraId="69FA30A6" w14:textId="77777777" w:rsidR="000A3EFC" w:rsidRPr="008C0062" w:rsidRDefault="000A3EFC" w:rsidP="000953A0">
            <w:pPr>
              <w:jc w:val="center"/>
              <w:rPr>
                <w:rFonts w:ascii="Arial" w:hAnsi="Arial" w:cs="Arial"/>
                <w:b/>
              </w:rPr>
            </w:pPr>
            <w:r w:rsidRPr="008C0062">
              <w:rPr>
                <w:rFonts w:ascii="Arial" w:hAnsi="Arial" w:cs="Arial"/>
                <w:b/>
                <w:color w:val="FF0000"/>
              </w:rPr>
              <w:t>+1.5%</w:t>
            </w:r>
          </w:p>
        </w:tc>
      </w:tr>
    </w:tbl>
    <w:p w14:paraId="50812E3A" w14:textId="77777777" w:rsidR="000A3EFC" w:rsidRDefault="000A3EFC" w:rsidP="000A3EFC"/>
    <w:p w14:paraId="06D74F99" w14:textId="77777777" w:rsidR="000A3EFC" w:rsidRDefault="000A3EFC" w:rsidP="000A3EFC">
      <w:pPr>
        <w:spacing w:after="0" w:line="240" w:lineRule="auto"/>
      </w:pPr>
      <w:r>
        <w:br w:type="page"/>
      </w:r>
    </w:p>
    <w:tbl>
      <w:tblPr>
        <w:tblStyle w:val="TableGrid"/>
        <w:tblpPr w:leftFromText="180" w:rightFromText="180" w:vertAnchor="text" w:horzAnchor="margin" w:tblpXSpec="center" w:tblpY="132"/>
        <w:tblOverlap w:val="never"/>
        <w:tblW w:w="10060" w:type="dxa"/>
        <w:tblLayout w:type="fixed"/>
        <w:tblLook w:val="04A0" w:firstRow="1" w:lastRow="0" w:firstColumn="1" w:lastColumn="0" w:noHBand="0" w:noVBand="1"/>
      </w:tblPr>
      <w:tblGrid>
        <w:gridCol w:w="704"/>
        <w:gridCol w:w="3544"/>
        <w:gridCol w:w="1134"/>
        <w:gridCol w:w="1134"/>
        <w:gridCol w:w="1134"/>
        <w:gridCol w:w="1134"/>
        <w:gridCol w:w="1276"/>
      </w:tblGrid>
      <w:tr w:rsidR="000A3EFC" w:rsidRPr="005A5106" w14:paraId="7BF7625F" w14:textId="77777777" w:rsidTr="000953A0">
        <w:trPr>
          <w:cantSplit/>
          <w:trHeight w:val="67"/>
        </w:trPr>
        <w:tc>
          <w:tcPr>
            <w:tcW w:w="4248" w:type="dxa"/>
            <w:gridSpan w:val="2"/>
            <w:vMerge w:val="restart"/>
            <w:shd w:val="clear" w:color="auto" w:fill="E5DFEC" w:themeFill="accent4" w:themeFillTint="33"/>
            <w:vAlign w:val="center"/>
          </w:tcPr>
          <w:p w14:paraId="0D1562F9" w14:textId="77777777" w:rsidR="000A3EFC" w:rsidRPr="00D71E1C" w:rsidRDefault="000A3EFC" w:rsidP="000953A0">
            <w:pPr>
              <w:rPr>
                <w:rFonts w:ascii="Arial" w:hAnsi="Arial" w:cs="Arial"/>
                <w:b/>
                <w:sz w:val="20"/>
              </w:rPr>
            </w:pPr>
            <w:r w:rsidRPr="00D71E1C">
              <w:rPr>
                <w:rFonts w:ascii="Arial" w:hAnsi="Arial" w:cs="Arial"/>
                <w:b/>
                <w:sz w:val="20"/>
              </w:rPr>
              <w:lastRenderedPageBreak/>
              <w:t xml:space="preserve">Staff Survey Indicators </w:t>
            </w:r>
          </w:p>
          <w:p w14:paraId="08829B64" w14:textId="77777777" w:rsidR="000A3EFC" w:rsidRPr="004C7DFB" w:rsidRDefault="000A3EFC" w:rsidP="000953A0">
            <w:pPr>
              <w:pStyle w:val="Default"/>
              <w:rPr>
                <w:bCs/>
                <w:sz w:val="18"/>
                <w:szCs w:val="20"/>
              </w:rPr>
            </w:pPr>
            <w:r w:rsidRPr="00D71E1C">
              <w:rPr>
                <w:b/>
                <w:sz w:val="20"/>
              </w:rPr>
              <w:t>(data taken from Staff Survey 2021)</w:t>
            </w:r>
          </w:p>
        </w:tc>
        <w:tc>
          <w:tcPr>
            <w:tcW w:w="3402" w:type="dxa"/>
            <w:gridSpan w:val="3"/>
            <w:tcBorders>
              <w:left w:val="double" w:sz="4" w:space="0" w:color="auto"/>
              <w:right w:val="double" w:sz="4" w:space="0" w:color="auto"/>
            </w:tcBorders>
            <w:shd w:val="clear" w:color="auto" w:fill="E5DFEC" w:themeFill="accent4" w:themeFillTint="33"/>
            <w:vAlign w:val="center"/>
          </w:tcPr>
          <w:p w14:paraId="158FEFE5" w14:textId="77777777" w:rsidR="000A3EFC" w:rsidRDefault="000A3EFC" w:rsidP="000953A0">
            <w:pPr>
              <w:jc w:val="center"/>
              <w:rPr>
                <w:rFonts w:ascii="Arial" w:hAnsi="Arial" w:cs="Arial"/>
              </w:rPr>
            </w:pPr>
            <w:r>
              <w:rPr>
                <w:rFonts w:ascii="Arial" w:hAnsi="Arial" w:cs="Arial"/>
                <w:b/>
                <w:sz w:val="20"/>
              </w:rPr>
              <w:t>EPUT Progress</w:t>
            </w:r>
          </w:p>
        </w:tc>
        <w:tc>
          <w:tcPr>
            <w:tcW w:w="2410" w:type="dxa"/>
            <w:gridSpan w:val="2"/>
            <w:tcBorders>
              <w:left w:val="double" w:sz="4" w:space="0" w:color="auto"/>
            </w:tcBorders>
            <w:shd w:val="clear" w:color="auto" w:fill="DBE5F1" w:themeFill="accent1" w:themeFillTint="33"/>
          </w:tcPr>
          <w:p w14:paraId="4DF2F03E" w14:textId="77777777" w:rsidR="000A3EFC" w:rsidRDefault="000A3EFC" w:rsidP="000953A0">
            <w:pPr>
              <w:jc w:val="center"/>
              <w:rPr>
                <w:rFonts w:ascii="Arial" w:hAnsi="Arial" w:cs="Arial"/>
                <w:sz w:val="20"/>
                <w:szCs w:val="20"/>
              </w:rPr>
            </w:pPr>
            <w:r>
              <w:rPr>
                <w:rFonts w:ascii="Arial" w:hAnsi="Arial" w:cs="Arial"/>
                <w:b/>
                <w:sz w:val="20"/>
              </w:rPr>
              <w:t>National Comparison</w:t>
            </w:r>
          </w:p>
        </w:tc>
      </w:tr>
      <w:tr w:rsidR="000A3EFC" w:rsidRPr="005A5106" w14:paraId="2756C7EA" w14:textId="77777777" w:rsidTr="000953A0">
        <w:trPr>
          <w:cantSplit/>
          <w:trHeight w:val="108"/>
        </w:trPr>
        <w:tc>
          <w:tcPr>
            <w:tcW w:w="4248" w:type="dxa"/>
            <w:gridSpan w:val="2"/>
            <w:vMerge/>
            <w:shd w:val="clear" w:color="auto" w:fill="E5DFEC" w:themeFill="accent4" w:themeFillTint="33"/>
            <w:vAlign w:val="center"/>
          </w:tcPr>
          <w:p w14:paraId="5C85CD46" w14:textId="77777777" w:rsidR="000A3EFC" w:rsidRPr="004C7DFB" w:rsidRDefault="000A3EFC" w:rsidP="000953A0">
            <w:pPr>
              <w:pStyle w:val="Default"/>
              <w:rPr>
                <w:bCs/>
                <w:sz w:val="18"/>
                <w:szCs w:val="20"/>
              </w:rPr>
            </w:pPr>
          </w:p>
        </w:tc>
        <w:tc>
          <w:tcPr>
            <w:tcW w:w="1134" w:type="dxa"/>
            <w:tcBorders>
              <w:left w:val="double" w:sz="4" w:space="0" w:color="auto"/>
            </w:tcBorders>
            <w:shd w:val="clear" w:color="auto" w:fill="E5DFEC" w:themeFill="accent4" w:themeFillTint="33"/>
            <w:vAlign w:val="center"/>
          </w:tcPr>
          <w:p w14:paraId="1420CC86" w14:textId="77777777" w:rsidR="000A3EFC" w:rsidRPr="00F82767" w:rsidRDefault="000A3EFC" w:rsidP="000953A0">
            <w:pPr>
              <w:jc w:val="center"/>
              <w:rPr>
                <w:rFonts w:ascii="Arial" w:hAnsi="Arial" w:cs="Arial"/>
                <w:sz w:val="20"/>
                <w:szCs w:val="20"/>
              </w:rPr>
            </w:pPr>
            <w:r w:rsidRPr="000A0E8F">
              <w:rPr>
                <w:rFonts w:ascii="Arial" w:hAnsi="Arial" w:cs="Arial"/>
                <w:b/>
                <w:sz w:val="20"/>
                <w:szCs w:val="16"/>
              </w:rPr>
              <w:t>EPUT 2020</w:t>
            </w:r>
          </w:p>
        </w:tc>
        <w:tc>
          <w:tcPr>
            <w:tcW w:w="1134" w:type="dxa"/>
            <w:shd w:val="clear" w:color="auto" w:fill="E5DFEC" w:themeFill="accent4" w:themeFillTint="33"/>
            <w:vAlign w:val="center"/>
          </w:tcPr>
          <w:p w14:paraId="4952FF34" w14:textId="77777777" w:rsidR="000A3EFC" w:rsidRPr="00F82767" w:rsidRDefault="000A3EFC" w:rsidP="000953A0">
            <w:pPr>
              <w:jc w:val="center"/>
              <w:rPr>
                <w:rFonts w:ascii="Arial" w:hAnsi="Arial" w:cs="Arial"/>
                <w:sz w:val="20"/>
                <w:szCs w:val="20"/>
              </w:rPr>
            </w:pPr>
            <w:r w:rsidRPr="000A0E8F">
              <w:rPr>
                <w:rFonts w:ascii="Arial" w:hAnsi="Arial" w:cs="Arial"/>
                <w:b/>
                <w:sz w:val="20"/>
                <w:szCs w:val="16"/>
              </w:rPr>
              <w:t>EPUT 2021</w:t>
            </w:r>
          </w:p>
        </w:tc>
        <w:tc>
          <w:tcPr>
            <w:tcW w:w="1134" w:type="dxa"/>
            <w:tcBorders>
              <w:right w:val="double" w:sz="4" w:space="0" w:color="auto"/>
            </w:tcBorders>
            <w:shd w:val="clear" w:color="auto" w:fill="E5DFEC" w:themeFill="accent4" w:themeFillTint="33"/>
            <w:vAlign w:val="center"/>
          </w:tcPr>
          <w:p w14:paraId="10155585" w14:textId="77777777" w:rsidR="000A3EFC" w:rsidRDefault="000A3EFC" w:rsidP="000953A0">
            <w:pPr>
              <w:jc w:val="center"/>
              <w:rPr>
                <w:rFonts w:ascii="Arial" w:hAnsi="Arial" w:cs="Arial"/>
                <w:b/>
                <w:sz w:val="20"/>
              </w:rPr>
            </w:pPr>
            <w:r w:rsidRPr="003F1DDA">
              <w:rPr>
                <w:rFonts w:ascii="Arial" w:hAnsi="Arial" w:cs="Arial"/>
                <w:b/>
                <w:sz w:val="20"/>
              </w:rPr>
              <w:t xml:space="preserve">EPUT </w:t>
            </w:r>
          </w:p>
          <w:p w14:paraId="1D7E8AD0" w14:textId="77777777" w:rsidR="000A3EFC" w:rsidRDefault="000A3EFC" w:rsidP="000953A0">
            <w:pPr>
              <w:jc w:val="center"/>
              <w:rPr>
                <w:rFonts w:ascii="Arial" w:hAnsi="Arial" w:cs="Arial"/>
                <w:b/>
                <w:sz w:val="20"/>
              </w:rPr>
            </w:pPr>
            <w:r>
              <w:rPr>
                <w:rFonts w:ascii="Arial" w:hAnsi="Arial" w:cs="Arial"/>
                <w:b/>
                <w:sz w:val="20"/>
              </w:rPr>
              <w:t>21 / 22</w:t>
            </w:r>
          </w:p>
          <w:p w14:paraId="1AA00995" w14:textId="77777777" w:rsidR="000A3EFC" w:rsidRDefault="000A3EFC" w:rsidP="000953A0">
            <w:pPr>
              <w:jc w:val="center"/>
              <w:rPr>
                <w:rFonts w:ascii="Arial" w:hAnsi="Arial" w:cs="Arial"/>
              </w:rPr>
            </w:pPr>
            <w:r w:rsidRPr="003F1DDA">
              <w:rPr>
                <w:rFonts w:ascii="Arial" w:hAnsi="Arial" w:cs="Arial"/>
                <w:b/>
                <w:sz w:val="20"/>
              </w:rPr>
              <w:t>Diff.</w:t>
            </w:r>
          </w:p>
        </w:tc>
        <w:tc>
          <w:tcPr>
            <w:tcW w:w="1134" w:type="dxa"/>
            <w:tcBorders>
              <w:left w:val="double" w:sz="4" w:space="0" w:color="auto"/>
            </w:tcBorders>
            <w:shd w:val="clear" w:color="auto" w:fill="DBE5F1" w:themeFill="accent1" w:themeFillTint="33"/>
            <w:vAlign w:val="center"/>
          </w:tcPr>
          <w:p w14:paraId="089C5F91" w14:textId="77777777" w:rsidR="000A3EFC" w:rsidRPr="00F82767" w:rsidRDefault="000A3EFC" w:rsidP="000953A0">
            <w:pPr>
              <w:jc w:val="center"/>
              <w:rPr>
                <w:rFonts w:ascii="Arial" w:hAnsi="Arial" w:cs="Arial"/>
                <w:sz w:val="20"/>
                <w:szCs w:val="20"/>
              </w:rPr>
            </w:pPr>
            <w:r>
              <w:rPr>
                <w:rFonts w:ascii="Arial" w:hAnsi="Arial" w:cs="Arial"/>
                <w:b/>
                <w:sz w:val="20"/>
              </w:rPr>
              <w:t>National 2021 Bench.</w:t>
            </w:r>
          </w:p>
        </w:tc>
        <w:tc>
          <w:tcPr>
            <w:tcW w:w="1276" w:type="dxa"/>
            <w:shd w:val="clear" w:color="auto" w:fill="DBE5F1" w:themeFill="accent1" w:themeFillTint="33"/>
          </w:tcPr>
          <w:p w14:paraId="720AE742" w14:textId="77777777" w:rsidR="000A3EFC" w:rsidRDefault="000A3EFC" w:rsidP="000953A0">
            <w:pPr>
              <w:jc w:val="center"/>
              <w:rPr>
                <w:rFonts w:ascii="Arial" w:hAnsi="Arial" w:cs="Arial"/>
                <w:sz w:val="20"/>
                <w:szCs w:val="20"/>
              </w:rPr>
            </w:pPr>
            <w:r>
              <w:rPr>
                <w:rFonts w:ascii="Arial" w:hAnsi="Arial" w:cs="Arial"/>
                <w:b/>
                <w:sz w:val="20"/>
              </w:rPr>
              <w:t>EPUT 2021 Diff (National)</w:t>
            </w:r>
          </w:p>
        </w:tc>
      </w:tr>
      <w:tr w:rsidR="000A3EFC" w:rsidRPr="005A5106" w14:paraId="2E35A721" w14:textId="77777777" w:rsidTr="000953A0">
        <w:trPr>
          <w:cantSplit/>
          <w:trHeight w:val="714"/>
        </w:trPr>
        <w:tc>
          <w:tcPr>
            <w:tcW w:w="704" w:type="dxa"/>
            <w:vMerge w:val="restart"/>
            <w:shd w:val="clear" w:color="auto" w:fill="FFFFFF" w:themeFill="background1"/>
          </w:tcPr>
          <w:p w14:paraId="47401614" w14:textId="77777777" w:rsidR="000A3EFC" w:rsidRPr="00726AF2" w:rsidRDefault="000A3EFC" w:rsidP="000953A0">
            <w:pPr>
              <w:rPr>
                <w:rFonts w:ascii="Arial" w:hAnsi="Arial" w:cs="Arial"/>
                <w:b/>
                <w:sz w:val="20"/>
                <w:szCs w:val="20"/>
              </w:rPr>
            </w:pPr>
            <w:r w:rsidRPr="00726AF2">
              <w:rPr>
                <w:rFonts w:ascii="Arial" w:hAnsi="Arial" w:cs="Arial"/>
                <w:b/>
                <w:sz w:val="20"/>
                <w:szCs w:val="20"/>
              </w:rPr>
              <w:t>7</w:t>
            </w:r>
          </w:p>
        </w:tc>
        <w:tc>
          <w:tcPr>
            <w:tcW w:w="3544" w:type="dxa"/>
            <w:vMerge w:val="restart"/>
            <w:shd w:val="clear" w:color="auto" w:fill="FFFFFF" w:themeFill="background1"/>
          </w:tcPr>
          <w:p w14:paraId="009BCE58" w14:textId="77777777" w:rsidR="000A3EFC" w:rsidRPr="004C7DFB" w:rsidRDefault="000A3EFC" w:rsidP="000953A0">
            <w:pPr>
              <w:pStyle w:val="Default"/>
              <w:rPr>
                <w:sz w:val="18"/>
                <w:szCs w:val="20"/>
              </w:rPr>
            </w:pPr>
            <w:r w:rsidRPr="004C7DFB">
              <w:rPr>
                <w:bCs/>
                <w:sz w:val="18"/>
                <w:szCs w:val="20"/>
              </w:rPr>
              <w:t xml:space="preserve">Percentage of Disabled staff compared to non-disabled staff saying that they are satisfied with the extent to which their organisation values their work. </w:t>
            </w:r>
          </w:p>
          <w:p w14:paraId="7447A79C" w14:textId="77777777" w:rsidR="000A3EFC" w:rsidRDefault="000A3EFC" w:rsidP="000953A0">
            <w:pPr>
              <w:rPr>
                <w:rFonts w:ascii="Arial" w:hAnsi="Arial" w:cs="Arial"/>
                <w:sz w:val="18"/>
                <w:szCs w:val="20"/>
              </w:rPr>
            </w:pPr>
          </w:p>
          <w:p w14:paraId="7BF5FADD" w14:textId="77777777" w:rsidR="000A3EFC" w:rsidRDefault="000A3EFC" w:rsidP="000953A0">
            <w:pPr>
              <w:rPr>
                <w:rFonts w:ascii="Arial" w:hAnsi="Arial" w:cs="Arial"/>
                <w:i/>
                <w:sz w:val="18"/>
                <w:szCs w:val="20"/>
              </w:rPr>
            </w:pPr>
            <w:r>
              <w:rPr>
                <w:rFonts w:ascii="Arial" w:hAnsi="Arial" w:cs="Arial"/>
                <w:i/>
                <w:sz w:val="18"/>
                <w:szCs w:val="20"/>
              </w:rPr>
              <w:t>Higher</w:t>
            </w:r>
            <w:r w:rsidRPr="00D71E1C">
              <w:rPr>
                <w:rFonts w:ascii="Arial" w:hAnsi="Arial" w:cs="Arial"/>
                <w:i/>
                <w:sz w:val="18"/>
                <w:szCs w:val="20"/>
              </w:rPr>
              <w:t xml:space="preserve"> % = Improvement</w:t>
            </w:r>
          </w:p>
          <w:p w14:paraId="26A5EAF2" w14:textId="77777777" w:rsidR="000A3EFC" w:rsidRPr="006E6C1A" w:rsidRDefault="000A3EFC" w:rsidP="000953A0">
            <w:pPr>
              <w:pStyle w:val="Default"/>
              <w:rPr>
                <w:b/>
                <w:i/>
                <w:color w:val="00B050"/>
                <w:sz w:val="18"/>
                <w:szCs w:val="20"/>
              </w:rPr>
            </w:pPr>
            <w:r w:rsidRPr="006E6C1A">
              <w:rPr>
                <w:b/>
                <w:i/>
                <w:color w:val="00B050"/>
                <w:sz w:val="18"/>
                <w:szCs w:val="20"/>
              </w:rPr>
              <w:t>EPUT 2021 – 22 = Improvement</w:t>
            </w:r>
          </w:p>
          <w:p w14:paraId="463306BA" w14:textId="77777777" w:rsidR="000A3EFC" w:rsidRPr="00726AF2" w:rsidRDefault="000A3EFC" w:rsidP="000953A0">
            <w:pPr>
              <w:rPr>
                <w:rFonts w:ascii="Arial" w:hAnsi="Arial" w:cs="Arial"/>
                <w:i/>
                <w:color w:val="00B050"/>
                <w:sz w:val="18"/>
                <w:szCs w:val="20"/>
              </w:rPr>
            </w:pPr>
            <w:r w:rsidRPr="00726AF2">
              <w:rPr>
                <w:rFonts w:ascii="Arial" w:hAnsi="Arial" w:cs="Arial"/>
                <w:b/>
                <w:i/>
                <w:color w:val="00B050"/>
                <w:sz w:val="18"/>
                <w:szCs w:val="20"/>
              </w:rPr>
              <w:t>Higher than 2021 National Average</w:t>
            </w:r>
          </w:p>
        </w:tc>
        <w:tc>
          <w:tcPr>
            <w:tcW w:w="1134" w:type="dxa"/>
            <w:tcBorders>
              <w:left w:val="double" w:sz="4" w:space="0" w:color="auto"/>
            </w:tcBorders>
            <w:shd w:val="clear" w:color="auto" w:fill="FFFFFF" w:themeFill="background1"/>
            <w:vAlign w:val="center"/>
          </w:tcPr>
          <w:p w14:paraId="2E95EBFB" w14:textId="77777777" w:rsidR="000A3EFC" w:rsidRPr="008C0062" w:rsidRDefault="000A3EFC" w:rsidP="000953A0">
            <w:pPr>
              <w:jc w:val="center"/>
              <w:rPr>
                <w:rFonts w:ascii="Arial" w:hAnsi="Arial" w:cs="Arial"/>
              </w:rPr>
            </w:pPr>
            <w:r w:rsidRPr="008C0062">
              <w:rPr>
                <w:rFonts w:ascii="Arial" w:hAnsi="Arial" w:cs="Arial"/>
              </w:rPr>
              <w:t>Non-Dis</w:t>
            </w:r>
          </w:p>
          <w:p w14:paraId="488AD0ED" w14:textId="77777777" w:rsidR="000A3EFC" w:rsidRPr="008C0062" w:rsidRDefault="000A3EFC" w:rsidP="000953A0">
            <w:pPr>
              <w:jc w:val="center"/>
              <w:rPr>
                <w:rFonts w:ascii="Arial" w:hAnsi="Arial" w:cs="Arial"/>
              </w:rPr>
            </w:pPr>
            <w:r w:rsidRPr="008C0062">
              <w:rPr>
                <w:rFonts w:ascii="Arial" w:hAnsi="Arial" w:cs="Arial"/>
              </w:rPr>
              <w:t>55.2%</w:t>
            </w:r>
          </w:p>
        </w:tc>
        <w:tc>
          <w:tcPr>
            <w:tcW w:w="1134" w:type="dxa"/>
            <w:shd w:val="clear" w:color="auto" w:fill="FFFFFF" w:themeFill="background1"/>
            <w:vAlign w:val="center"/>
          </w:tcPr>
          <w:p w14:paraId="107DFEA6" w14:textId="77777777" w:rsidR="000A3EFC" w:rsidRPr="008C0062" w:rsidRDefault="000A3EFC" w:rsidP="000953A0">
            <w:pPr>
              <w:jc w:val="center"/>
              <w:rPr>
                <w:rFonts w:ascii="Arial" w:hAnsi="Arial" w:cs="Arial"/>
              </w:rPr>
            </w:pPr>
            <w:r w:rsidRPr="008C0062">
              <w:rPr>
                <w:rFonts w:ascii="Arial" w:hAnsi="Arial" w:cs="Arial"/>
              </w:rPr>
              <w:t>Non-Dis</w:t>
            </w:r>
          </w:p>
          <w:p w14:paraId="4C9EE505" w14:textId="77777777" w:rsidR="000A3EFC" w:rsidRPr="008C0062" w:rsidRDefault="000A3EFC" w:rsidP="000953A0">
            <w:pPr>
              <w:jc w:val="center"/>
              <w:rPr>
                <w:rFonts w:ascii="Arial" w:hAnsi="Arial" w:cs="Arial"/>
              </w:rPr>
            </w:pPr>
            <w:r w:rsidRPr="008C0062">
              <w:rPr>
                <w:rFonts w:ascii="Arial" w:hAnsi="Arial" w:cs="Arial"/>
              </w:rPr>
              <w:t>49.9%</w:t>
            </w:r>
          </w:p>
        </w:tc>
        <w:tc>
          <w:tcPr>
            <w:tcW w:w="1134" w:type="dxa"/>
            <w:tcBorders>
              <w:right w:val="double" w:sz="4" w:space="0" w:color="auto"/>
            </w:tcBorders>
            <w:shd w:val="clear" w:color="auto" w:fill="FFFFFF" w:themeFill="background1"/>
            <w:vAlign w:val="center"/>
          </w:tcPr>
          <w:p w14:paraId="06C4CBEF" w14:textId="77777777" w:rsidR="000A3EFC" w:rsidRPr="008C0062" w:rsidRDefault="000A3EFC" w:rsidP="000953A0">
            <w:pPr>
              <w:jc w:val="center"/>
              <w:rPr>
                <w:rFonts w:ascii="Arial" w:hAnsi="Arial" w:cs="Arial"/>
              </w:rPr>
            </w:pPr>
            <w:r w:rsidRPr="008C0062">
              <w:rPr>
                <w:rFonts w:ascii="Arial" w:hAnsi="Arial" w:cs="Arial"/>
              </w:rPr>
              <w:t>-5.3%</w:t>
            </w:r>
          </w:p>
        </w:tc>
        <w:tc>
          <w:tcPr>
            <w:tcW w:w="1134" w:type="dxa"/>
            <w:tcBorders>
              <w:left w:val="double" w:sz="4" w:space="0" w:color="auto"/>
            </w:tcBorders>
            <w:shd w:val="clear" w:color="auto" w:fill="FFFFFF" w:themeFill="background1"/>
            <w:vAlign w:val="center"/>
          </w:tcPr>
          <w:p w14:paraId="46D03E81" w14:textId="77777777" w:rsidR="000A3EFC" w:rsidRPr="008C0062" w:rsidRDefault="000A3EFC" w:rsidP="000953A0">
            <w:pPr>
              <w:jc w:val="center"/>
              <w:rPr>
                <w:rFonts w:ascii="Arial" w:hAnsi="Arial" w:cs="Arial"/>
              </w:rPr>
            </w:pPr>
            <w:r w:rsidRPr="008C0062">
              <w:rPr>
                <w:rFonts w:ascii="Arial" w:hAnsi="Arial" w:cs="Arial"/>
              </w:rPr>
              <w:t>Non-Dis</w:t>
            </w:r>
          </w:p>
          <w:p w14:paraId="3DFABAEC" w14:textId="77777777" w:rsidR="000A3EFC" w:rsidRPr="008C0062" w:rsidRDefault="000A3EFC" w:rsidP="000953A0">
            <w:pPr>
              <w:jc w:val="center"/>
              <w:rPr>
                <w:rFonts w:ascii="Arial" w:hAnsi="Arial" w:cs="Arial"/>
              </w:rPr>
            </w:pPr>
            <w:r w:rsidRPr="008C0062">
              <w:rPr>
                <w:rFonts w:ascii="Arial" w:hAnsi="Arial" w:cs="Arial"/>
              </w:rPr>
              <w:t>51.5%</w:t>
            </w:r>
          </w:p>
        </w:tc>
        <w:tc>
          <w:tcPr>
            <w:tcW w:w="1276" w:type="dxa"/>
            <w:shd w:val="clear" w:color="auto" w:fill="FFFFFF" w:themeFill="background1"/>
            <w:vAlign w:val="center"/>
          </w:tcPr>
          <w:p w14:paraId="56E1C454" w14:textId="77777777" w:rsidR="000A3EFC" w:rsidRPr="008C0062" w:rsidRDefault="000A3EFC" w:rsidP="000953A0">
            <w:pPr>
              <w:jc w:val="center"/>
              <w:rPr>
                <w:rFonts w:ascii="Arial" w:hAnsi="Arial" w:cs="Arial"/>
              </w:rPr>
            </w:pPr>
            <w:r w:rsidRPr="008C0062">
              <w:rPr>
                <w:rFonts w:ascii="Arial" w:hAnsi="Arial" w:cs="Arial"/>
              </w:rPr>
              <w:t>-1.6%</w:t>
            </w:r>
          </w:p>
        </w:tc>
      </w:tr>
      <w:tr w:rsidR="000A3EFC" w:rsidRPr="005A5106" w14:paraId="46C0F672" w14:textId="77777777" w:rsidTr="000953A0">
        <w:trPr>
          <w:cantSplit/>
          <w:trHeight w:val="468"/>
        </w:trPr>
        <w:tc>
          <w:tcPr>
            <w:tcW w:w="704" w:type="dxa"/>
            <w:vMerge/>
            <w:shd w:val="clear" w:color="auto" w:fill="FFFFFF" w:themeFill="background1"/>
          </w:tcPr>
          <w:p w14:paraId="5B5963F2" w14:textId="77777777" w:rsidR="000A3EFC" w:rsidRPr="00726AF2" w:rsidRDefault="000A3EFC" w:rsidP="000953A0">
            <w:pPr>
              <w:rPr>
                <w:rFonts w:ascii="Arial" w:hAnsi="Arial" w:cs="Arial"/>
                <w:b/>
                <w:sz w:val="20"/>
                <w:szCs w:val="20"/>
              </w:rPr>
            </w:pPr>
          </w:p>
        </w:tc>
        <w:tc>
          <w:tcPr>
            <w:tcW w:w="3544" w:type="dxa"/>
            <w:vMerge/>
            <w:shd w:val="clear" w:color="auto" w:fill="FFFFFF" w:themeFill="background1"/>
          </w:tcPr>
          <w:p w14:paraId="0F5C1548" w14:textId="77777777" w:rsidR="000A3EFC" w:rsidRPr="004C7DFB" w:rsidRDefault="000A3EFC" w:rsidP="000953A0">
            <w:pPr>
              <w:rPr>
                <w:rFonts w:ascii="Arial" w:hAnsi="Arial" w:cs="Arial"/>
                <w:sz w:val="18"/>
                <w:szCs w:val="20"/>
              </w:rPr>
            </w:pPr>
          </w:p>
        </w:tc>
        <w:tc>
          <w:tcPr>
            <w:tcW w:w="1134" w:type="dxa"/>
            <w:tcBorders>
              <w:left w:val="double" w:sz="4" w:space="0" w:color="auto"/>
            </w:tcBorders>
            <w:shd w:val="clear" w:color="auto" w:fill="FFFFFF" w:themeFill="background1"/>
            <w:vAlign w:val="center"/>
          </w:tcPr>
          <w:p w14:paraId="5AA920E1" w14:textId="77777777" w:rsidR="000A3EFC" w:rsidRPr="008C0062" w:rsidRDefault="000A3EFC" w:rsidP="000953A0">
            <w:pPr>
              <w:jc w:val="center"/>
              <w:rPr>
                <w:rFonts w:ascii="Arial" w:hAnsi="Arial" w:cs="Arial"/>
              </w:rPr>
            </w:pPr>
            <w:r w:rsidRPr="008C0062">
              <w:rPr>
                <w:rFonts w:ascii="Arial" w:hAnsi="Arial" w:cs="Arial"/>
              </w:rPr>
              <w:t>Dis / LTC</w:t>
            </w:r>
          </w:p>
          <w:p w14:paraId="255F3AA5" w14:textId="77777777" w:rsidR="000A3EFC" w:rsidRPr="008C0062" w:rsidRDefault="000A3EFC" w:rsidP="000953A0">
            <w:pPr>
              <w:jc w:val="center"/>
              <w:rPr>
                <w:rFonts w:ascii="Arial" w:hAnsi="Arial" w:cs="Arial"/>
              </w:rPr>
            </w:pPr>
            <w:r w:rsidRPr="008C0062">
              <w:rPr>
                <w:rFonts w:ascii="Arial" w:hAnsi="Arial" w:cs="Arial"/>
              </w:rPr>
              <w:t>43.3%</w:t>
            </w:r>
          </w:p>
        </w:tc>
        <w:tc>
          <w:tcPr>
            <w:tcW w:w="1134" w:type="dxa"/>
            <w:shd w:val="clear" w:color="auto" w:fill="FFFFFF" w:themeFill="background1"/>
            <w:vAlign w:val="center"/>
          </w:tcPr>
          <w:p w14:paraId="51599CCA" w14:textId="77777777" w:rsidR="000A3EFC" w:rsidRPr="008C0062" w:rsidRDefault="000A3EFC" w:rsidP="000953A0">
            <w:pPr>
              <w:jc w:val="center"/>
              <w:rPr>
                <w:rFonts w:ascii="Arial" w:hAnsi="Arial" w:cs="Arial"/>
              </w:rPr>
            </w:pPr>
            <w:r w:rsidRPr="008C0062">
              <w:rPr>
                <w:rFonts w:ascii="Arial" w:hAnsi="Arial" w:cs="Arial"/>
              </w:rPr>
              <w:t>Dis / LTC</w:t>
            </w:r>
          </w:p>
          <w:p w14:paraId="75E0CAD8" w14:textId="77777777" w:rsidR="000A3EFC" w:rsidRPr="008C0062" w:rsidRDefault="000A3EFC" w:rsidP="000953A0">
            <w:pPr>
              <w:jc w:val="center"/>
              <w:rPr>
                <w:rFonts w:ascii="Arial" w:hAnsi="Arial" w:cs="Arial"/>
              </w:rPr>
            </w:pPr>
            <w:r w:rsidRPr="008C0062">
              <w:rPr>
                <w:rFonts w:ascii="Arial" w:hAnsi="Arial" w:cs="Arial"/>
              </w:rPr>
              <w:t>45.9%</w:t>
            </w:r>
          </w:p>
        </w:tc>
        <w:tc>
          <w:tcPr>
            <w:tcW w:w="1134" w:type="dxa"/>
            <w:tcBorders>
              <w:right w:val="double" w:sz="4" w:space="0" w:color="auto"/>
            </w:tcBorders>
            <w:shd w:val="clear" w:color="auto" w:fill="FFFFFF" w:themeFill="background1"/>
            <w:vAlign w:val="center"/>
          </w:tcPr>
          <w:p w14:paraId="4BD2BC06" w14:textId="77777777" w:rsidR="000A3EFC" w:rsidRPr="008C0062" w:rsidRDefault="000A3EFC" w:rsidP="000953A0">
            <w:pPr>
              <w:jc w:val="center"/>
              <w:rPr>
                <w:rFonts w:ascii="Arial" w:hAnsi="Arial" w:cs="Arial"/>
                <w:b/>
              </w:rPr>
            </w:pPr>
            <w:r w:rsidRPr="008C0062">
              <w:rPr>
                <w:rFonts w:ascii="Arial" w:hAnsi="Arial" w:cs="Arial"/>
                <w:b/>
                <w:color w:val="00B050"/>
              </w:rPr>
              <w:t>+2.6%</w:t>
            </w:r>
          </w:p>
        </w:tc>
        <w:tc>
          <w:tcPr>
            <w:tcW w:w="1134" w:type="dxa"/>
            <w:tcBorders>
              <w:left w:val="double" w:sz="4" w:space="0" w:color="auto"/>
            </w:tcBorders>
            <w:shd w:val="clear" w:color="auto" w:fill="FFFFFF" w:themeFill="background1"/>
            <w:vAlign w:val="center"/>
          </w:tcPr>
          <w:p w14:paraId="6E84203F" w14:textId="77777777" w:rsidR="000A3EFC" w:rsidRPr="008C0062" w:rsidRDefault="000A3EFC" w:rsidP="000953A0">
            <w:pPr>
              <w:jc w:val="center"/>
              <w:rPr>
                <w:rFonts w:ascii="Arial" w:hAnsi="Arial" w:cs="Arial"/>
              </w:rPr>
            </w:pPr>
            <w:r w:rsidRPr="008C0062">
              <w:rPr>
                <w:rFonts w:ascii="Arial" w:hAnsi="Arial" w:cs="Arial"/>
              </w:rPr>
              <w:t>Dis / LTC</w:t>
            </w:r>
          </w:p>
          <w:p w14:paraId="5DD60A92" w14:textId="77777777" w:rsidR="000A3EFC" w:rsidRPr="008C0062" w:rsidRDefault="000A3EFC" w:rsidP="000953A0">
            <w:pPr>
              <w:jc w:val="center"/>
              <w:rPr>
                <w:rFonts w:ascii="Arial" w:hAnsi="Arial" w:cs="Arial"/>
              </w:rPr>
            </w:pPr>
            <w:r w:rsidRPr="008C0062">
              <w:rPr>
                <w:rFonts w:ascii="Arial" w:hAnsi="Arial" w:cs="Arial"/>
              </w:rPr>
              <w:t>43.6%</w:t>
            </w:r>
          </w:p>
        </w:tc>
        <w:tc>
          <w:tcPr>
            <w:tcW w:w="1276" w:type="dxa"/>
            <w:shd w:val="clear" w:color="auto" w:fill="FFFFFF" w:themeFill="background1"/>
            <w:vAlign w:val="center"/>
          </w:tcPr>
          <w:p w14:paraId="77605C47" w14:textId="77777777" w:rsidR="000A3EFC" w:rsidRPr="008C0062" w:rsidRDefault="000A3EFC" w:rsidP="000953A0">
            <w:pPr>
              <w:jc w:val="center"/>
              <w:rPr>
                <w:rFonts w:ascii="Arial" w:hAnsi="Arial" w:cs="Arial"/>
                <w:b/>
              </w:rPr>
            </w:pPr>
            <w:r w:rsidRPr="008C0062">
              <w:rPr>
                <w:rFonts w:ascii="Arial" w:hAnsi="Arial" w:cs="Arial"/>
                <w:b/>
                <w:color w:val="00B050"/>
              </w:rPr>
              <w:t>+2.3%</w:t>
            </w:r>
          </w:p>
        </w:tc>
      </w:tr>
      <w:tr w:rsidR="000A3EFC" w:rsidRPr="005A5106" w14:paraId="3383CF09" w14:textId="77777777" w:rsidTr="000953A0">
        <w:trPr>
          <w:cantSplit/>
          <w:trHeight w:val="554"/>
        </w:trPr>
        <w:tc>
          <w:tcPr>
            <w:tcW w:w="704" w:type="dxa"/>
            <w:shd w:val="clear" w:color="auto" w:fill="FFFFFF" w:themeFill="background1"/>
          </w:tcPr>
          <w:p w14:paraId="73BB478E" w14:textId="77777777" w:rsidR="000A3EFC" w:rsidRPr="00726AF2" w:rsidRDefault="000A3EFC" w:rsidP="000953A0">
            <w:pPr>
              <w:rPr>
                <w:rFonts w:ascii="Arial" w:hAnsi="Arial" w:cs="Arial"/>
                <w:b/>
                <w:sz w:val="20"/>
                <w:szCs w:val="20"/>
              </w:rPr>
            </w:pPr>
            <w:r w:rsidRPr="00726AF2">
              <w:rPr>
                <w:rFonts w:ascii="Arial" w:hAnsi="Arial" w:cs="Arial"/>
                <w:b/>
                <w:sz w:val="20"/>
                <w:szCs w:val="20"/>
              </w:rPr>
              <w:t>8</w:t>
            </w:r>
          </w:p>
        </w:tc>
        <w:tc>
          <w:tcPr>
            <w:tcW w:w="3544" w:type="dxa"/>
            <w:shd w:val="clear" w:color="auto" w:fill="FFFFFF" w:themeFill="background1"/>
          </w:tcPr>
          <w:p w14:paraId="72B5121C" w14:textId="77777777" w:rsidR="000A3EFC" w:rsidRDefault="000A3EFC" w:rsidP="000953A0">
            <w:pPr>
              <w:rPr>
                <w:rFonts w:ascii="Arial" w:hAnsi="Arial" w:cs="Arial"/>
                <w:sz w:val="18"/>
                <w:szCs w:val="20"/>
              </w:rPr>
            </w:pPr>
            <w:r w:rsidRPr="004C7DFB">
              <w:rPr>
                <w:rFonts w:ascii="Arial" w:hAnsi="Arial" w:cs="Arial"/>
                <w:sz w:val="18"/>
                <w:szCs w:val="20"/>
              </w:rPr>
              <w:t>Percentage of Disabled staff saying that their employer has made adequate adjustment(s) to enable them to carry out their work.</w:t>
            </w:r>
          </w:p>
          <w:p w14:paraId="2784C25F" w14:textId="77777777" w:rsidR="000A3EFC" w:rsidRDefault="000A3EFC" w:rsidP="000953A0">
            <w:pPr>
              <w:rPr>
                <w:rFonts w:ascii="Arial" w:hAnsi="Arial" w:cs="Arial"/>
                <w:sz w:val="18"/>
                <w:szCs w:val="20"/>
              </w:rPr>
            </w:pPr>
          </w:p>
          <w:p w14:paraId="2B217647" w14:textId="77777777" w:rsidR="000A3EFC" w:rsidRDefault="000A3EFC" w:rsidP="000953A0">
            <w:pPr>
              <w:rPr>
                <w:rFonts w:ascii="Arial" w:hAnsi="Arial" w:cs="Arial"/>
                <w:i/>
                <w:sz w:val="18"/>
                <w:szCs w:val="20"/>
              </w:rPr>
            </w:pPr>
            <w:r w:rsidRPr="00D71E1C">
              <w:rPr>
                <w:rFonts w:ascii="Arial" w:hAnsi="Arial" w:cs="Arial"/>
                <w:i/>
                <w:sz w:val="18"/>
                <w:szCs w:val="20"/>
              </w:rPr>
              <w:t>Higher % = Improvement</w:t>
            </w:r>
          </w:p>
          <w:p w14:paraId="3DC34B5F" w14:textId="77777777" w:rsidR="000A3EFC" w:rsidRPr="00CE7535" w:rsidRDefault="000A3EFC" w:rsidP="000953A0">
            <w:pPr>
              <w:pStyle w:val="Default"/>
              <w:rPr>
                <w:b/>
                <w:i/>
                <w:color w:val="00B050"/>
                <w:sz w:val="18"/>
                <w:szCs w:val="20"/>
              </w:rPr>
            </w:pPr>
            <w:r w:rsidRPr="00CE7535">
              <w:rPr>
                <w:b/>
                <w:i/>
                <w:color w:val="00B050"/>
                <w:sz w:val="18"/>
                <w:szCs w:val="20"/>
              </w:rPr>
              <w:t>EPUT 2021 – 22 = Improvement</w:t>
            </w:r>
          </w:p>
          <w:p w14:paraId="082F6397" w14:textId="77777777" w:rsidR="000A3EFC" w:rsidRPr="00726AF2" w:rsidRDefault="000A3EFC" w:rsidP="000953A0">
            <w:pPr>
              <w:rPr>
                <w:rFonts w:ascii="Arial" w:hAnsi="Arial" w:cs="Arial"/>
                <w:i/>
                <w:color w:val="FF0000"/>
                <w:sz w:val="18"/>
                <w:szCs w:val="20"/>
              </w:rPr>
            </w:pPr>
            <w:r w:rsidRPr="00CE7535">
              <w:rPr>
                <w:rFonts w:ascii="Arial" w:hAnsi="Arial" w:cs="Arial"/>
                <w:b/>
                <w:i/>
                <w:color w:val="00B050"/>
                <w:sz w:val="18"/>
                <w:szCs w:val="20"/>
              </w:rPr>
              <w:t>Higher than 2021 National Average</w:t>
            </w:r>
          </w:p>
        </w:tc>
        <w:tc>
          <w:tcPr>
            <w:tcW w:w="1134" w:type="dxa"/>
            <w:tcBorders>
              <w:left w:val="double" w:sz="4" w:space="0" w:color="auto"/>
            </w:tcBorders>
            <w:shd w:val="clear" w:color="auto" w:fill="FFFFFF" w:themeFill="background1"/>
            <w:vAlign w:val="center"/>
          </w:tcPr>
          <w:p w14:paraId="1D0C56CC" w14:textId="77777777" w:rsidR="000A3EFC" w:rsidRPr="008C0062" w:rsidRDefault="000A3EFC" w:rsidP="000953A0">
            <w:pPr>
              <w:jc w:val="center"/>
              <w:rPr>
                <w:rFonts w:ascii="Arial" w:hAnsi="Arial" w:cs="Arial"/>
              </w:rPr>
            </w:pPr>
            <w:r w:rsidRPr="008C0062">
              <w:rPr>
                <w:rFonts w:ascii="Arial" w:hAnsi="Arial" w:cs="Arial"/>
              </w:rPr>
              <w:t>77.5%</w:t>
            </w:r>
          </w:p>
        </w:tc>
        <w:tc>
          <w:tcPr>
            <w:tcW w:w="1134" w:type="dxa"/>
            <w:shd w:val="clear" w:color="auto" w:fill="FFFFFF" w:themeFill="background1"/>
            <w:vAlign w:val="center"/>
          </w:tcPr>
          <w:p w14:paraId="7D6A99C3" w14:textId="77777777" w:rsidR="000A3EFC" w:rsidRPr="008C0062" w:rsidRDefault="000A3EFC" w:rsidP="000953A0">
            <w:pPr>
              <w:jc w:val="center"/>
              <w:rPr>
                <w:rFonts w:ascii="Arial" w:hAnsi="Arial" w:cs="Arial"/>
              </w:rPr>
            </w:pPr>
            <w:r w:rsidRPr="008C0062">
              <w:rPr>
                <w:rFonts w:ascii="Arial" w:hAnsi="Arial" w:cs="Arial"/>
              </w:rPr>
              <w:t>80%</w:t>
            </w:r>
          </w:p>
        </w:tc>
        <w:tc>
          <w:tcPr>
            <w:tcW w:w="1134" w:type="dxa"/>
            <w:tcBorders>
              <w:right w:val="double" w:sz="4" w:space="0" w:color="auto"/>
            </w:tcBorders>
            <w:shd w:val="clear" w:color="auto" w:fill="FFFFFF" w:themeFill="background1"/>
            <w:vAlign w:val="center"/>
          </w:tcPr>
          <w:p w14:paraId="7D99BCE1" w14:textId="77777777" w:rsidR="000A3EFC" w:rsidRPr="008C0062" w:rsidRDefault="000A3EFC" w:rsidP="000953A0">
            <w:pPr>
              <w:jc w:val="center"/>
              <w:rPr>
                <w:rFonts w:ascii="Arial" w:hAnsi="Arial" w:cs="Arial"/>
                <w:b/>
              </w:rPr>
            </w:pPr>
            <w:r w:rsidRPr="008C0062">
              <w:rPr>
                <w:rFonts w:ascii="Arial" w:hAnsi="Arial" w:cs="Arial"/>
                <w:b/>
                <w:color w:val="00B050"/>
              </w:rPr>
              <w:t>+2.5%</w:t>
            </w:r>
          </w:p>
        </w:tc>
        <w:tc>
          <w:tcPr>
            <w:tcW w:w="1134" w:type="dxa"/>
            <w:tcBorders>
              <w:left w:val="double" w:sz="4" w:space="0" w:color="auto"/>
            </w:tcBorders>
            <w:shd w:val="clear" w:color="auto" w:fill="FFFFFF" w:themeFill="background1"/>
            <w:vAlign w:val="center"/>
          </w:tcPr>
          <w:p w14:paraId="0DF00B70" w14:textId="77777777" w:rsidR="000A3EFC" w:rsidRPr="008C0062" w:rsidRDefault="000A3EFC" w:rsidP="000953A0">
            <w:pPr>
              <w:jc w:val="center"/>
              <w:rPr>
                <w:rFonts w:ascii="Arial" w:hAnsi="Arial" w:cs="Arial"/>
              </w:rPr>
            </w:pPr>
            <w:r w:rsidRPr="008C0062">
              <w:rPr>
                <w:rFonts w:ascii="Arial" w:hAnsi="Arial" w:cs="Arial"/>
              </w:rPr>
              <w:t>78.8%</w:t>
            </w:r>
          </w:p>
        </w:tc>
        <w:tc>
          <w:tcPr>
            <w:tcW w:w="1276" w:type="dxa"/>
            <w:shd w:val="clear" w:color="auto" w:fill="FFFFFF" w:themeFill="background1"/>
            <w:vAlign w:val="center"/>
          </w:tcPr>
          <w:p w14:paraId="4CF3795D" w14:textId="77777777" w:rsidR="000A3EFC" w:rsidRPr="008C0062" w:rsidRDefault="000A3EFC" w:rsidP="000953A0">
            <w:pPr>
              <w:jc w:val="center"/>
              <w:rPr>
                <w:rFonts w:ascii="Arial" w:hAnsi="Arial" w:cs="Arial"/>
                <w:b/>
              </w:rPr>
            </w:pPr>
            <w:r w:rsidRPr="00CE7535">
              <w:rPr>
                <w:rFonts w:ascii="Arial" w:hAnsi="Arial" w:cs="Arial"/>
                <w:b/>
                <w:color w:val="00B050"/>
              </w:rPr>
              <w:t>+1.2%</w:t>
            </w:r>
          </w:p>
        </w:tc>
      </w:tr>
      <w:tr w:rsidR="000A3EFC" w:rsidRPr="005A5106" w14:paraId="667F370F" w14:textId="77777777" w:rsidTr="000953A0">
        <w:trPr>
          <w:cantSplit/>
          <w:trHeight w:val="502"/>
        </w:trPr>
        <w:tc>
          <w:tcPr>
            <w:tcW w:w="704" w:type="dxa"/>
            <w:vMerge w:val="restart"/>
            <w:shd w:val="clear" w:color="auto" w:fill="FFFFFF" w:themeFill="background1"/>
          </w:tcPr>
          <w:p w14:paraId="62AA5579" w14:textId="77777777" w:rsidR="000A3EFC" w:rsidRPr="00726AF2" w:rsidRDefault="000A3EFC" w:rsidP="000953A0">
            <w:pPr>
              <w:rPr>
                <w:rFonts w:ascii="Arial" w:hAnsi="Arial" w:cs="Arial"/>
                <w:b/>
                <w:sz w:val="20"/>
                <w:szCs w:val="20"/>
              </w:rPr>
            </w:pPr>
            <w:r w:rsidRPr="00726AF2">
              <w:rPr>
                <w:rFonts w:ascii="Arial" w:hAnsi="Arial" w:cs="Arial"/>
                <w:b/>
                <w:sz w:val="20"/>
                <w:szCs w:val="20"/>
              </w:rPr>
              <w:t>9a</w:t>
            </w:r>
          </w:p>
        </w:tc>
        <w:tc>
          <w:tcPr>
            <w:tcW w:w="3544" w:type="dxa"/>
            <w:vMerge w:val="restart"/>
            <w:shd w:val="clear" w:color="auto" w:fill="FFFFFF" w:themeFill="background1"/>
          </w:tcPr>
          <w:p w14:paraId="3B9DEE8E" w14:textId="77777777" w:rsidR="000A3EFC" w:rsidRDefault="000A3EFC" w:rsidP="000953A0">
            <w:pPr>
              <w:rPr>
                <w:rFonts w:ascii="Arial" w:hAnsi="Arial" w:cs="Arial"/>
                <w:sz w:val="18"/>
                <w:szCs w:val="20"/>
              </w:rPr>
            </w:pPr>
            <w:r w:rsidRPr="004C7DFB">
              <w:rPr>
                <w:rFonts w:ascii="Arial" w:hAnsi="Arial" w:cs="Arial"/>
                <w:sz w:val="18"/>
                <w:szCs w:val="20"/>
              </w:rPr>
              <w:t>The staff engagement score for Disabled staff, compared to non-disabled staff.</w:t>
            </w:r>
          </w:p>
          <w:p w14:paraId="34D59122" w14:textId="77777777" w:rsidR="000A3EFC" w:rsidRDefault="000A3EFC" w:rsidP="000953A0">
            <w:pPr>
              <w:rPr>
                <w:rFonts w:ascii="Arial" w:hAnsi="Arial" w:cs="Arial"/>
                <w:sz w:val="18"/>
                <w:szCs w:val="20"/>
              </w:rPr>
            </w:pPr>
          </w:p>
          <w:p w14:paraId="002D8D23" w14:textId="77777777" w:rsidR="000A3EFC" w:rsidRDefault="000A3EFC" w:rsidP="000953A0">
            <w:pPr>
              <w:rPr>
                <w:rFonts w:ascii="Arial" w:hAnsi="Arial" w:cs="Arial"/>
                <w:i/>
                <w:sz w:val="18"/>
                <w:szCs w:val="20"/>
              </w:rPr>
            </w:pPr>
            <w:r>
              <w:rPr>
                <w:rFonts w:ascii="Arial" w:hAnsi="Arial" w:cs="Arial"/>
                <w:i/>
                <w:sz w:val="18"/>
                <w:szCs w:val="20"/>
              </w:rPr>
              <w:t>Higher</w:t>
            </w:r>
            <w:r w:rsidRPr="00D71E1C">
              <w:rPr>
                <w:rFonts w:ascii="Arial" w:hAnsi="Arial" w:cs="Arial"/>
                <w:i/>
                <w:sz w:val="18"/>
                <w:szCs w:val="20"/>
              </w:rPr>
              <w:t xml:space="preserve"> % = Improvement</w:t>
            </w:r>
          </w:p>
          <w:p w14:paraId="6E8C2BA3" w14:textId="77777777" w:rsidR="000A3EFC" w:rsidRPr="00726AF2" w:rsidRDefault="000A3EFC" w:rsidP="000953A0">
            <w:pPr>
              <w:pStyle w:val="Default"/>
              <w:rPr>
                <w:b/>
                <w:i/>
                <w:color w:val="auto"/>
                <w:sz w:val="18"/>
                <w:szCs w:val="20"/>
              </w:rPr>
            </w:pPr>
            <w:r w:rsidRPr="00726AF2">
              <w:rPr>
                <w:b/>
                <w:i/>
                <w:color w:val="auto"/>
                <w:sz w:val="18"/>
                <w:szCs w:val="20"/>
              </w:rPr>
              <w:t>EPUT 2021 – 22 = No Change</w:t>
            </w:r>
          </w:p>
          <w:p w14:paraId="127307B4" w14:textId="77777777" w:rsidR="000A3EFC" w:rsidRPr="00726AF2" w:rsidRDefault="000A3EFC" w:rsidP="000953A0">
            <w:pPr>
              <w:rPr>
                <w:rFonts w:ascii="Arial" w:hAnsi="Arial" w:cs="Arial"/>
                <w:i/>
                <w:color w:val="00B050"/>
                <w:sz w:val="18"/>
                <w:szCs w:val="20"/>
              </w:rPr>
            </w:pPr>
            <w:r w:rsidRPr="00726AF2">
              <w:rPr>
                <w:rFonts w:ascii="Arial" w:hAnsi="Arial" w:cs="Arial"/>
                <w:b/>
                <w:i/>
                <w:color w:val="00B050"/>
                <w:sz w:val="18"/>
                <w:szCs w:val="20"/>
              </w:rPr>
              <w:t>Higher than 2021 National Average</w:t>
            </w:r>
          </w:p>
        </w:tc>
        <w:tc>
          <w:tcPr>
            <w:tcW w:w="1134" w:type="dxa"/>
            <w:tcBorders>
              <w:left w:val="double" w:sz="4" w:space="0" w:color="auto"/>
            </w:tcBorders>
            <w:shd w:val="clear" w:color="auto" w:fill="FFFFFF" w:themeFill="background1"/>
            <w:vAlign w:val="center"/>
          </w:tcPr>
          <w:p w14:paraId="61FB2D13" w14:textId="77777777" w:rsidR="000A3EFC" w:rsidRPr="008C0062" w:rsidRDefault="000A3EFC" w:rsidP="000953A0">
            <w:pPr>
              <w:jc w:val="center"/>
              <w:rPr>
                <w:rFonts w:ascii="Arial" w:hAnsi="Arial" w:cs="Arial"/>
              </w:rPr>
            </w:pPr>
            <w:r w:rsidRPr="008C0062">
              <w:rPr>
                <w:rFonts w:ascii="Arial" w:hAnsi="Arial" w:cs="Arial"/>
              </w:rPr>
              <w:t>Non-Dis</w:t>
            </w:r>
          </w:p>
          <w:p w14:paraId="7BFD23F1" w14:textId="77777777" w:rsidR="000A3EFC" w:rsidRPr="008C0062" w:rsidRDefault="000A3EFC" w:rsidP="000953A0">
            <w:pPr>
              <w:jc w:val="center"/>
              <w:rPr>
                <w:rFonts w:ascii="Arial" w:hAnsi="Arial" w:cs="Arial"/>
              </w:rPr>
            </w:pPr>
            <w:r w:rsidRPr="008C0062">
              <w:rPr>
                <w:rFonts w:ascii="Arial" w:hAnsi="Arial" w:cs="Arial"/>
              </w:rPr>
              <w:t>7.3</w:t>
            </w:r>
          </w:p>
        </w:tc>
        <w:tc>
          <w:tcPr>
            <w:tcW w:w="1134" w:type="dxa"/>
            <w:shd w:val="clear" w:color="auto" w:fill="FFFFFF" w:themeFill="background1"/>
            <w:vAlign w:val="center"/>
          </w:tcPr>
          <w:p w14:paraId="3958BFEC" w14:textId="77777777" w:rsidR="000A3EFC" w:rsidRPr="008C0062" w:rsidRDefault="000A3EFC" w:rsidP="000953A0">
            <w:pPr>
              <w:jc w:val="center"/>
              <w:rPr>
                <w:rFonts w:ascii="Arial" w:hAnsi="Arial" w:cs="Arial"/>
              </w:rPr>
            </w:pPr>
            <w:r w:rsidRPr="008C0062">
              <w:rPr>
                <w:rFonts w:ascii="Arial" w:hAnsi="Arial" w:cs="Arial"/>
              </w:rPr>
              <w:t>Non-Dis</w:t>
            </w:r>
          </w:p>
          <w:p w14:paraId="1CC7A5D1" w14:textId="77777777" w:rsidR="000A3EFC" w:rsidRPr="008C0062" w:rsidRDefault="000A3EFC" w:rsidP="000953A0">
            <w:pPr>
              <w:jc w:val="center"/>
              <w:rPr>
                <w:rFonts w:ascii="Arial" w:hAnsi="Arial" w:cs="Arial"/>
              </w:rPr>
            </w:pPr>
            <w:r w:rsidRPr="008C0062">
              <w:rPr>
                <w:rFonts w:ascii="Arial" w:hAnsi="Arial" w:cs="Arial"/>
              </w:rPr>
              <w:t>7.2</w:t>
            </w:r>
          </w:p>
        </w:tc>
        <w:tc>
          <w:tcPr>
            <w:tcW w:w="1134" w:type="dxa"/>
            <w:tcBorders>
              <w:right w:val="double" w:sz="4" w:space="0" w:color="auto"/>
            </w:tcBorders>
            <w:shd w:val="clear" w:color="auto" w:fill="FFFFFF" w:themeFill="background1"/>
            <w:vAlign w:val="center"/>
          </w:tcPr>
          <w:p w14:paraId="3230F7AD" w14:textId="77777777" w:rsidR="000A3EFC" w:rsidRPr="008C0062" w:rsidRDefault="000A3EFC" w:rsidP="000953A0">
            <w:pPr>
              <w:jc w:val="center"/>
              <w:rPr>
                <w:rFonts w:ascii="Arial" w:hAnsi="Arial" w:cs="Arial"/>
              </w:rPr>
            </w:pPr>
            <w:r w:rsidRPr="008C0062">
              <w:rPr>
                <w:rFonts w:ascii="Arial" w:hAnsi="Arial" w:cs="Arial"/>
              </w:rPr>
              <w:t>- 0.1</w:t>
            </w:r>
          </w:p>
        </w:tc>
        <w:tc>
          <w:tcPr>
            <w:tcW w:w="1134" w:type="dxa"/>
            <w:tcBorders>
              <w:left w:val="double" w:sz="4" w:space="0" w:color="auto"/>
            </w:tcBorders>
            <w:shd w:val="clear" w:color="auto" w:fill="FFFFFF" w:themeFill="background1"/>
            <w:vAlign w:val="center"/>
          </w:tcPr>
          <w:p w14:paraId="1B9A7CE5" w14:textId="77777777" w:rsidR="000A3EFC" w:rsidRPr="008C0062" w:rsidRDefault="000A3EFC" w:rsidP="000953A0">
            <w:pPr>
              <w:jc w:val="center"/>
              <w:rPr>
                <w:rFonts w:ascii="Arial" w:hAnsi="Arial" w:cs="Arial"/>
              </w:rPr>
            </w:pPr>
            <w:r w:rsidRPr="008C0062">
              <w:rPr>
                <w:rFonts w:ascii="Arial" w:hAnsi="Arial" w:cs="Arial"/>
              </w:rPr>
              <w:t>Non-Dis</w:t>
            </w:r>
          </w:p>
          <w:p w14:paraId="10B616E4" w14:textId="77777777" w:rsidR="000A3EFC" w:rsidRPr="008C0062" w:rsidRDefault="000A3EFC" w:rsidP="000953A0">
            <w:pPr>
              <w:jc w:val="center"/>
              <w:rPr>
                <w:rFonts w:ascii="Arial" w:hAnsi="Arial" w:cs="Arial"/>
              </w:rPr>
            </w:pPr>
            <w:r w:rsidRPr="008C0062">
              <w:rPr>
                <w:rFonts w:ascii="Arial" w:hAnsi="Arial" w:cs="Arial"/>
              </w:rPr>
              <w:t>7.2</w:t>
            </w:r>
          </w:p>
        </w:tc>
        <w:tc>
          <w:tcPr>
            <w:tcW w:w="1276" w:type="dxa"/>
            <w:shd w:val="clear" w:color="auto" w:fill="FFFFFF" w:themeFill="background1"/>
            <w:vAlign w:val="center"/>
          </w:tcPr>
          <w:p w14:paraId="3498D70F" w14:textId="77777777" w:rsidR="000A3EFC" w:rsidRPr="008C0062" w:rsidRDefault="000A3EFC" w:rsidP="000953A0">
            <w:pPr>
              <w:jc w:val="center"/>
              <w:rPr>
                <w:rFonts w:ascii="Arial" w:hAnsi="Arial" w:cs="Arial"/>
              </w:rPr>
            </w:pPr>
            <w:r w:rsidRPr="008C0062">
              <w:rPr>
                <w:rFonts w:ascii="Arial" w:hAnsi="Arial" w:cs="Arial"/>
              </w:rPr>
              <w:t>0</w:t>
            </w:r>
          </w:p>
        </w:tc>
      </w:tr>
      <w:tr w:rsidR="000A3EFC" w:rsidRPr="005A5106" w14:paraId="21823FBA" w14:textId="77777777" w:rsidTr="000953A0">
        <w:trPr>
          <w:cantSplit/>
          <w:trHeight w:val="542"/>
        </w:trPr>
        <w:tc>
          <w:tcPr>
            <w:tcW w:w="704" w:type="dxa"/>
            <w:vMerge/>
            <w:shd w:val="clear" w:color="auto" w:fill="FFFFFF" w:themeFill="background1"/>
          </w:tcPr>
          <w:p w14:paraId="397027C5" w14:textId="77777777" w:rsidR="000A3EFC" w:rsidRDefault="000A3EFC" w:rsidP="000953A0">
            <w:pPr>
              <w:rPr>
                <w:rFonts w:ascii="Arial" w:hAnsi="Arial" w:cs="Arial"/>
                <w:sz w:val="20"/>
                <w:szCs w:val="20"/>
              </w:rPr>
            </w:pPr>
          </w:p>
        </w:tc>
        <w:tc>
          <w:tcPr>
            <w:tcW w:w="3544" w:type="dxa"/>
            <w:vMerge/>
            <w:shd w:val="clear" w:color="auto" w:fill="FFFFFF" w:themeFill="background1"/>
          </w:tcPr>
          <w:p w14:paraId="1EB28AEF" w14:textId="77777777" w:rsidR="000A3EFC" w:rsidRPr="00624D9E" w:rsidRDefault="000A3EFC" w:rsidP="000953A0">
            <w:pPr>
              <w:rPr>
                <w:rFonts w:ascii="Arial" w:hAnsi="Arial" w:cs="Arial"/>
                <w:sz w:val="20"/>
                <w:szCs w:val="20"/>
              </w:rPr>
            </w:pPr>
          </w:p>
        </w:tc>
        <w:tc>
          <w:tcPr>
            <w:tcW w:w="1134" w:type="dxa"/>
            <w:tcBorders>
              <w:left w:val="double" w:sz="4" w:space="0" w:color="auto"/>
            </w:tcBorders>
            <w:shd w:val="clear" w:color="auto" w:fill="FFFFFF" w:themeFill="background1"/>
            <w:vAlign w:val="center"/>
          </w:tcPr>
          <w:p w14:paraId="4288A88C" w14:textId="77777777" w:rsidR="000A3EFC" w:rsidRPr="008C0062" w:rsidRDefault="000A3EFC" w:rsidP="000953A0">
            <w:pPr>
              <w:jc w:val="center"/>
              <w:rPr>
                <w:rFonts w:ascii="Arial" w:hAnsi="Arial" w:cs="Arial"/>
              </w:rPr>
            </w:pPr>
            <w:r w:rsidRPr="008C0062">
              <w:rPr>
                <w:rFonts w:ascii="Arial" w:hAnsi="Arial" w:cs="Arial"/>
              </w:rPr>
              <w:t>Dis / LTC</w:t>
            </w:r>
          </w:p>
          <w:p w14:paraId="0FB6E5C5" w14:textId="77777777" w:rsidR="000A3EFC" w:rsidRPr="008C0062" w:rsidRDefault="000A3EFC" w:rsidP="000953A0">
            <w:pPr>
              <w:jc w:val="center"/>
              <w:rPr>
                <w:rFonts w:ascii="Arial" w:hAnsi="Arial" w:cs="Arial"/>
              </w:rPr>
            </w:pPr>
            <w:r w:rsidRPr="008C0062">
              <w:rPr>
                <w:rFonts w:ascii="Arial" w:hAnsi="Arial" w:cs="Arial"/>
              </w:rPr>
              <w:t>6.8</w:t>
            </w:r>
          </w:p>
        </w:tc>
        <w:tc>
          <w:tcPr>
            <w:tcW w:w="1134" w:type="dxa"/>
            <w:shd w:val="clear" w:color="auto" w:fill="FFFFFF" w:themeFill="background1"/>
            <w:vAlign w:val="center"/>
          </w:tcPr>
          <w:p w14:paraId="7699610C" w14:textId="77777777" w:rsidR="000A3EFC" w:rsidRPr="008C0062" w:rsidRDefault="000A3EFC" w:rsidP="000953A0">
            <w:pPr>
              <w:jc w:val="center"/>
              <w:rPr>
                <w:rFonts w:ascii="Arial" w:hAnsi="Arial" w:cs="Arial"/>
              </w:rPr>
            </w:pPr>
            <w:r w:rsidRPr="008C0062">
              <w:rPr>
                <w:rFonts w:ascii="Arial" w:hAnsi="Arial" w:cs="Arial"/>
              </w:rPr>
              <w:t>Dis / LTC</w:t>
            </w:r>
          </w:p>
          <w:p w14:paraId="752D092F" w14:textId="77777777" w:rsidR="000A3EFC" w:rsidRPr="008C0062" w:rsidRDefault="000A3EFC" w:rsidP="000953A0">
            <w:pPr>
              <w:jc w:val="center"/>
              <w:rPr>
                <w:rFonts w:ascii="Arial" w:hAnsi="Arial" w:cs="Arial"/>
              </w:rPr>
            </w:pPr>
            <w:r w:rsidRPr="008C0062">
              <w:rPr>
                <w:rFonts w:ascii="Arial" w:hAnsi="Arial" w:cs="Arial"/>
              </w:rPr>
              <w:t>6.8</w:t>
            </w:r>
          </w:p>
        </w:tc>
        <w:tc>
          <w:tcPr>
            <w:tcW w:w="1134" w:type="dxa"/>
            <w:tcBorders>
              <w:right w:val="double" w:sz="4" w:space="0" w:color="auto"/>
            </w:tcBorders>
            <w:shd w:val="clear" w:color="auto" w:fill="FFFFFF" w:themeFill="background1"/>
            <w:vAlign w:val="center"/>
          </w:tcPr>
          <w:p w14:paraId="5BC64BC8" w14:textId="77777777" w:rsidR="000A3EFC" w:rsidRPr="008C0062" w:rsidRDefault="000A3EFC" w:rsidP="000953A0">
            <w:pPr>
              <w:jc w:val="center"/>
              <w:rPr>
                <w:rFonts w:ascii="Arial" w:hAnsi="Arial" w:cs="Arial"/>
                <w:b/>
              </w:rPr>
            </w:pPr>
            <w:r w:rsidRPr="008C0062">
              <w:rPr>
                <w:rFonts w:ascii="Arial" w:hAnsi="Arial" w:cs="Arial"/>
                <w:b/>
              </w:rPr>
              <w:t>0</w:t>
            </w:r>
          </w:p>
        </w:tc>
        <w:tc>
          <w:tcPr>
            <w:tcW w:w="1134" w:type="dxa"/>
            <w:tcBorders>
              <w:left w:val="double" w:sz="4" w:space="0" w:color="auto"/>
            </w:tcBorders>
            <w:shd w:val="clear" w:color="auto" w:fill="FFFFFF" w:themeFill="background1"/>
            <w:vAlign w:val="center"/>
          </w:tcPr>
          <w:p w14:paraId="61560D4C" w14:textId="77777777" w:rsidR="000A3EFC" w:rsidRPr="008C0062" w:rsidRDefault="000A3EFC" w:rsidP="000953A0">
            <w:pPr>
              <w:jc w:val="center"/>
              <w:rPr>
                <w:rFonts w:ascii="Arial" w:hAnsi="Arial" w:cs="Arial"/>
              </w:rPr>
            </w:pPr>
            <w:r w:rsidRPr="008C0062">
              <w:rPr>
                <w:rFonts w:ascii="Arial" w:hAnsi="Arial" w:cs="Arial"/>
              </w:rPr>
              <w:t>Dis / LTC</w:t>
            </w:r>
          </w:p>
          <w:p w14:paraId="3D490E0D" w14:textId="77777777" w:rsidR="000A3EFC" w:rsidRPr="008C0062" w:rsidRDefault="000A3EFC" w:rsidP="000953A0">
            <w:pPr>
              <w:jc w:val="center"/>
              <w:rPr>
                <w:rFonts w:ascii="Arial" w:hAnsi="Arial" w:cs="Arial"/>
              </w:rPr>
            </w:pPr>
            <w:r w:rsidRPr="008C0062">
              <w:rPr>
                <w:rFonts w:ascii="Arial" w:hAnsi="Arial" w:cs="Arial"/>
              </w:rPr>
              <w:t>6.7</w:t>
            </w:r>
          </w:p>
        </w:tc>
        <w:tc>
          <w:tcPr>
            <w:tcW w:w="1276" w:type="dxa"/>
            <w:shd w:val="clear" w:color="auto" w:fill="FFFFFF" w:themeFill="background1"/>
            <w:vAlign w:val="center"/>
          </w:tcPr>
          <w:p w14:paraId="36ACE2B6" w14:textId="77777777" w:rsidR="000A3EFC" w:rsidRPr="008C0062" w:rsidRDefault="000A3EFC" w:rsidP="000953A0">
            <w:pPr>
              <w:jc w:val="center"/>
              <w:rPr>
                <w:rFonts w:ascii="Arial" w:hAnsi="Arial" w:cs="Arial"/>
                <w:b/>
              </w:rPr>
            </w:pPr>
            <w:r w:rsidRPr="008C0062">
              <w:rPr>
                <w:rFonts w:ascii="Arial" w:hAnsi="Arial" w:cs="Arial"/>
                <w:b/>
                <w:color w:val="00B050"/>
              </w:rPr>
              <w:t>+0.1%</w:t>
            </w:r>
          </w:p>
        </w:tc>
      </w:tr>
    </w:tbl>
    <w:p w14:paraId="1CD393B8" w14:textId="77777777" w:rsidR="000A3EFC" w:rsidRDefault="000A3EFC" w:rsidP="000A3EFC">
      <w:pPr>
        <w:spacing w:after="0" w:line="240" w:lineRule="auto"/>
        <w:jc w:val="both"/>
        <w:rPr>
          <w:rFonts w:ascii="Arial" w:hAnsi="Arial" w:cs="Arial"/>
          <w:b/>
          <w:u w:val="single"/>
        </w:rPr>
      </w:pPr>
    </w:p>
    <w:p w14:paraId="7BD6C8D1" w14:textId="77777777" w:rsidR="000A3EFC" w:rsidRPr="00044247" w:rsidRDefault="000A3EFC" w:rsidP="000A3EFC">
      <w:pPr>
        <w:spacing w:after="0" w:line="240" w:lineRule="auto"/>
        <w:jc w:val="both"/>
        <w:rPr>
          <w:rFonts w:ascii="Arial" w:hAnsi="Arial" w:cs="Arial"/>
          <w:b/>
          <w:u w:val="single"/>
        </w:rPr>
      </w:pPr>
      <w:r w:rsidRPr="00044247">
        <w:rPr>
          <w:rFonts w:ascii="Arial" w:hAnsi="Arial" w:cs="Arial"/>
          <w:b/>
          <w:u w:val="single"/>
        </w:rPr>
        <w:t>METRIC 9b HAS YOUR TRUST TAKEN ACTION TO FACILITATE THE VOICES OF DISABLED / LTC STAFF IN YOUR ORGANISATION?</w:t>
      </w:r>
    </w:p>
    <w:p w14:paraId="79E2E4FF" w14:textId="77777777" w:rsidR="000A3EFC" w:rsidRPr="00044247" w:rsidRDefault="000A3EFC" w:rsidP="000A3EFC">
      <w:pPr>
        <w:spacing w:after="0" w:line="240" w:lineRule="auto"/>
        <w:jc w:val="both"/>
        <w:rPr>
          <w:rFonts w:ascii="Arial" w:hAnsi="Arial" w:cs="Arial"/>
          <w:b/>
          <w:u w:val="single"/>
        </w:rPr>
      </w:pPr>
    </w:p>
    <w:p w14:paraId="1077FA35" w14:textId="77777777" w:rsidR="000A3EFC" w:rsidRPr="00044247" w:rsidRDefault="000A3EFC" w:rsidP="000A3EFC">
      <w:pPr>
        <w:spacing w:after="0" w:line="240" w:lineRule="auto"/>
        <w:jc w:val="both"/>
        <w:rPr>
          <w:rFonts w:ascii="Arial" w:hAnsi="Arial" w:cs="Arial"/>
        </w:rPr>
      </w:pPr>
      <w:r w:rsidRPr="00044247">
        <w:rPr>
          <w:rFonts w:ascii="Arial" w:hAnsi="Arial" w:cs="Arial"/>
        </w:rPr>
        <w:t>Trusts that answer YES to this question must provide at least one practical example within this report.  For EPUT these examples are as follows:-</w:t>
      </w:r>
    </w:p>
    <w:p w14:paraId="65C68890" w14:textId="77777777" w:rsidR="000A3EFC" w:rsidRPr="00044247" w:rsidRDefault="000A3EFC" w:rsidP="000A3EFC">
      <w:pPr>
        <w:spacing w:after="0" w:line="240" w:lineRule="auto"/>
        <w:jc w:val="both"/>
        <w:rPr>
          <w:rFonts w:ascii="Arial" w:hAnsi="Arial" w:cs="Arial"/>
        </w:rPr>
      </w:pPr>
    </w:p>
    <w:p w14:paraId="0C71D6D4"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 xml:space="preserve">EPUT Endorsed as a Disability Confident Employer, and currently applying for Leader status. </w:t>
      </w:r>
    </w:p>
    <w:p w14:paraId="064B46AE"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 xml:space="preserve">A Disability and Mental Health Staff Network which specifically has Mental Health within its title to ensure Mental health conditions and disabilities are given equal weighting when providing support. This Network also supports neurodiversities as well as any Long Term Condition. </w:t>
      </w:r>
    </w:p>
    <w:p w14:paraId="10E33584"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Implementation of Reasonable Adjustments Policy into Trust Policy and Procedure, as well as promotion of this through Trust and guidance materials to facilitate manager and employee conversations.</w:t>
      </w:r>
    </w:p>
    <w:p w14:paraId="7788B42F"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Lived experience videos and articles share staff lived experience and how colleagues can support these conditions (including Neurodiversity and Long Term Conditions.)</w:t>
      </w:r>
    </w:p>
    <w:p w14:paraId="527567DC"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Staff Inductions now contain guidance on supporting disability and mental health in the workplace, including reasonable adjustments and managing discrimination against those with disabilities and mental health conditions</w:t>
      </w:r>
    </w:p>
    <w:p w14:paraId="7D1E3544"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Easy to read guide on how to update disability status on ESR</w:t>
      </w:r>
    </w:p>
    <w:p w14:paraId="0AEE6373" w14:textId="77777777" w:rsidR="000A3EFC" w:rsidRPr="00044247" w:rsidRDefault="000A3EFC" w:rsidP="000A3EFC">
      <w:pPr>
        <w:pStyle w:val="ListParagraph"/>
        <w:numPr>
          <w:ilvl w:val="0"/>
          <w:numId w:val="47"/>
        </w:numPr>
        <w:spacing w:after="0"/>
        <w:contextualSpacing w:val="0"/>
        <w:rPr>
          <w:rFonts w:ascii="Arial" w:hAnsi="Arial" w:cs="Arial"/>
        </w:rPr>
      </w:pPr>
      <w:r w:rsidRPr="00044247">
        <w:rPr>
          <w:rFonts w:ascii="Arial" w:hAnsi="Arial" w:cs="Arial"/>
        </w:rPr>
        <w:t>Equality and Inclusion intranet pages advising how staff can make sure that their accessibility needs are supported by the Trust (including in an emergency) as well as micro-aggressions against disability and mental health. Online resources supporting those with disabilities who feel pressured to come into work.</w:t>
      </w:r>
    </w:p>
    <w:p w14:paraId="7669DC0F"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Regular articles encouraging staff to update their ESR status.</w:t>
      </w:r>
    </w:p>
    <w:p w14:paraId="562C2EDF" w14:textId="77777777" w:rsidR="000A3EFC" w:rsidRPr="00044247" w:rsidRDefault="000A3EFC" w:rsidP="000A3EFC">
      <w:pPr>
        <w:pStyle w:val="ListParagraph"/>
        <w:numPr>
          <w:ilvl w:val="0"/>
          <w:numId w:val="47"/>
        </w:numPr>
        <w:spacing w:after="0" w:line="240" w:lineRule="auto"/>
        <w:contextualSpacing w:val="0"/>
        <w:jc w:val="both"/>
        <w:rPr>
          <w:rFonts w:ascii="Arial" w:hAnsi="Arial" w:cs="Arial"/>
        </w:rPr>
      </w:pPr>
      <w:r w:rsidRPr="00044247">
        <w:rPr>
          <w:rFonts w:ascii="Arial" w:hAnsi="Arial" w:cs="Arial"/>
        </w:rPr>
        <w:t>Promotion and intranet articles for disability and mental health events across the year.</w:t>
      </w:r>
    </w:p>
    <w:p w14:paraId="780F11ED" w14:textId="77777777" w:rsidR="000A3EFC" w:rsidRDefault="000A3EFC" w:rsidP="000A3EFC">
      <w:pPr>
        <w:spacing w:after="0" w:line="240" w:lineRule="auto"/>
        <w:jc w:val="both"/>
        <w:rPr>
          <w:rFonts w:ascii="Arial" w:hAnsi="Arial" w:cs="Arial"/>
        </w:rPr>
      </w:pPr>
    </w:p>
    <w:p w14:paraId="752FA708" w14:textId="77777777" w:rsidR="000A3EFC" w:rsidRDefault="000A3EFC" w:rsidP="000A3EFC">
      <w:pPr>
        <w:spacing w:after="0" w:line="240" w:lineRule="auto"/>
        <w:jc w:val="both"/>
        <w:rPr>
          <w:rFonts w:ascii="Arial" w:hAnsi="Arial" w:cs="Arial"/>
        </w:rPr>
      </w:pPr>
    </w:p>
    <w:p w14:paraId="4027DA83" w14:textId="30BEDB4B" w:rsidR="000A3EFC" w:rsidRDefault="000A3EFC" w:rsidP="000A3EFC">
      <w:pPr>
        <w:spacing w:after="0" w:line="240" w:lineRule="auto"/>
        <w:jc w:val="both"/>
        <w:rPr>
          <w:rFonts w:ascii="Arial" w:hAnsi="Arial" w:cs="Arial"/>
          <w:b/>
          <w:u w:val="single"/>
        </w:rPr>
      </w:pPr>
    </w:p>
    <w:p w14:paraId="24EF9AB3" w14:textId="3EA8BE8A" w:rsidR="000A3EFC" w:rsidRDefault="000A3EFC" w:rsidP="000A3EFC">
      <w:pPr>
        <w:spacing w:after="0" w:line="240" w:lineRule="auto"/>
        <w:jc w:val="both"/>
        <w:rPr>
          <w:rFonts w:ascii="Arial" w:hAnsi="Arial" w:cs="Arial"/>
          <w:b/>
          <w:u w:val="single"/>
        </w:rPr>
      </w:pPr>
    </w:p>
    <w:p w14:paraId="6AA28F51" w14:textId="383F9827" w:rsidR="000A3EFC" w:rsidRDefault="000A3EFC" w:rsidP="000A3EFC">
      <w:pPr>
        <w:spacing w:after="0" w:line="240" w:lineRule="auto"/>
        <w:jc w:val="both"/>
        <w:rPr>
          <w:rFonts w:ascii="Arial" w:hAnsi="Arial" w:cs="Arial"/>
          <w:b/>
          <w:u w:val="single"/>
        </w:rPr>
      </w:pPr>
    </w:p>
    <w:p w14:paraId="7ABCE5E2" w14:textId="2F3C1ABA" w:rsidR="000A3EFC" w:rsidRDefault="000A3EFC" w:rsidP="000A3EFC">
      <w:pPr>
        <w:spacing w:after="0" w:line="240" w:lineRule="auto"/>
        <w:jc w:val="both"/>
        <w:rPr>
          <w:rFonts w:ascii="Arial" w:hAnsi="Arial" w:cs="Arial"/>
          <w:b/>
          <w:u w:val="single"/>
        </w:rPr>
      </w:pPr>
    </w:p>
    <w:p w14:paraId="2FDA1622" w14:textId="28215928" w:rsidR="000A3EFC" w:rsidRDefault="000A3EFC" w:rsidP="000A3EFC">
      <w:pPr>
        <w:spacing w:after="0" w:line="240" w:lineRule="auto"/>
        <w:jc w:val="both"/>
        <w:rPr>
          <w:rFonts w:ascii="Arial" w:hAnsi="Arial" w:cs="Arial"/>
          <w:b/>
          <w:u w:val="single"/>
        </w:rPr>
      </w:pPr>
    </w:p>
    <w:p w14:paraId="2266135F" w14:textId="77777777" w:rsidR="000A3EFC" w:rsidRDefault="000A3EFC" w:rsidP="000A3EFC">
      <w:pPr>
        <w:spacing w:after="0" w:line="240" w:lineRule="auto"/>
        <w:jc w:val="both"/>
        <w:rPr>
          <w:rFonts w:ascii="Arial" w:hAnsi="Arial" w:cs="Arial"/>
          <w:b/>
          <w:u w:val="single"/>
        </w:rPr>
      </w:pPr>
    </w:p>
    <w:p w14:paraId="53F6B020" w14:textId="77777777" w:rsidR="000A3EFC" w:rsidRDefault="000A3EFC" w:rsidP="000A3EFC">
      <w:pPr>
        <w:spacing w:after="0" w:line="240" w:lineRule="auto"/>
        <w:jc w:val="both"/>
        <w:rPr>
          <w:rFonts w:ascii="Arial" w:hAnsi="Arial" w:cs="Arial"/>
          <w:b/>
          <w:u w:val="single"/>
        </w:rPr>
      </w:pPr>
      <w:r w:rsidRPr="004E6A69">
        <w:rPr>
          <w:rFonts w:ascii="Arial" w:hAnsi="Arial" w:cs="Arial"/>
          <w:b/>
        </w:rPr>
        <w:lastRenderedPageBreak/>
        <w:t>*</w:t>
      </w:r>
      <w:r w:rsidRPr="004E6A69">
        <w:rPr>
          <w:rFonts w:ascii="Arial" w:hAnsi="Arial" w:cs="Arial"/>
          <w:b/>
          <w:u w:val="single"/>
        </w:rPr>
        <w:t>CHANGES TO DATA CALCULATION FOR METRIC 5</w:t>
      </w:r>
    </w:p>
    <w:p w14:paraId="39CFA1FA" w14:textId="77777777" w:rsidR="000A3EFC" w:rsidRPr="007047FF" w:rsidRDefault="000A3EFC" w:rsidP="000A3EFC">
      <w:pPr>
        <w:spacing w:after="0" w:line="240" w:lineRule="auto"/>
        <w:jc w:val="both"/>
        <w:rPr>
          <w:rFonts w:ascii="Arial" w:hAnsi="Arial" w:cs="Arial"/>
          <w:b/>
        </w:rPr>
      </w:pPr>
    </w:p>
    <w:p w14:paraId="6D85D24D" w14:textId="77777777" w:rsidR="000A3EFC" w:rsidRPr="004E6A69" w:rsidRDefault="000A3EFC" w:rsidP="000A3EFC">
      <w:pPr>
        <w:pStyle w:val="ListParagraph"/>
        <w:numPr>
          <w:ilvl w:val="0"/>
          <w:numId w:val="48"/>
        </w:numPr>
        <w:spacing w:after="0" w:line="240" w:lineRule="auto"/>
        <w:contextualSpacing w:val="0"/>
        <w:jc w:val="both"/>
        <w:rPr>
          <w:rFonts w:ascii="Arial" w:hAnsi="Arial" w:cs="Arial"/>
        </w:rPr>
      </w:pPr>
      <w:r>
        <w:rPr>
          <w:rFonts w:ascii="Arial" w:hAnsi="Arial" w:cs="Arial"/>
        </w:rPr>
        <w:t xml:space="preserve">For 2021, the </w:t>
      </w:r>
      <w:r w:rsidRPr="004E6A69">
        <w:rPr>
          <w:rFonts w:ascii="Arial" w:hAnsi="Arial" w:cs="Arial"/>
        </w:rPr>
        <w:t>way in which data for</w:t>
      </w:r>
      <w:r>
        <w:rPr>
          <w:rFonts w:ascii="Arial" w:hAnsi="Arial" w:cs="Arial"/>
        </w:rPr>
        <w:t xml:space="preserve"> Staff Survey Q15 is</w:t>
      </w:r>
      <w:r w:rsidRPr="004E6A69">
        <w:rPr>
          <w:rFonts w:ascii="Arial" w:hAnsi="Arial" w:cs="Arial"/>
        </w:rPr>
        <w:t xml:space="preserve"> reported has changed, with the inclusion of “don’t know” responses in the base of the</w:t>
      </w:r>
      <w:r>
        <w:rPr>
          <w:rFonts w:ascii="Arial" w:hAnsi="Arial" w:cs="Arial"/>
        </w:rPr>
        <w:t xml:space="preserve"> </w:t>
      </w:r>
      <w:r w:rsidRPr="004E6A69">
        <w:rPr>
          <w:rFonts w:ascii="Arial" w:hAnsi="Arial" w:cs="Arial"/>
        </w:rPr>
        <w:t>calculation.</w:t>
      </w:r>
    </w:p>
    <w:p w14:paraId="41E1D60C" w14:textId="77777777" w:rsidR="000A3EFC" w:rsidRPr="004E6A69" w:rsidRDefault="000A3EFC" w:rsidP="000A3EFC">
      <w:pPr>
        <w:spacing w:after="0" w:line="240" w:lineRule="auto"/>
        <w:jc w:val="both"/>
        <w:rPr>
          <w:rFonts w:ascii="Arial" w:hAnsi="Arial" w:cs="Arial"/>
        </w:rPr>
      </w:pPr>
    </w:p>
    <w:p w14:paraId="0FDD70CA" w14:textId="77777777" w:rsidR="000A3EFC" w:rsidRPr="004E6A69" w:rsidRDefault="000A3EFC" w:rsidP="000A3EFC">
      <w:pPr>
        <w:pStyle w:val="ListParagraph"/>
        <w:numPr>
          <w:ilvl w:val="0"/>
          <w:numId w:val="48"/>
        </w:numPr>
        <w:spacing w:after="0" w:line="240" w:lineRule="auto"/>
        <w:contextualSpacing w:val="0"/>
        <w:jc w:val="both"/>
        <w:rPr>
          <w:rFonts w:ascii="Arial" w:hAnsi="Arial" w:cs="Arial"/>
        </w:rPr>
      </w:pPr>
      <w:r w:rsidRPr="004E6A69">
        <w:rPr>
          <w:rFonts w:ascii="Arial" w:hAnsi="Arial" w:cs="Arial"/>
        </w:rPr>
        <w:t>All these changes have been applied retrospectively so all historical results for Q15 and data shown in the average calculations</w:t>
      </w:r>
      <w:r>
        <w:rPr>
          <w:rFonts w:ascii="Arial" w:hAnsi="Arial" w:cs="Arial"/>
        </w:rPr>
        <w:t xml:space="preserve"> </w:t>
      </w:r>
      <w:r w:rsidRPr="004E6A69">
        <w:rPr>
          <w:rFonts w:ascii="Arial" w:hAnsi="Arial" w:cs="Arial"/>
        </w:rPr>
        <w:t>are comparable across years. However, the figures shown may not be directly comparable to the results reported in previous years.</w:t>
      </w:r>
    </w:p>
    <w:p w14:paraId="3D3CB479" w14:textId="77777777" w:rsidR="000A3EFC" w:rsidRPr="004E6A69" w:rsidRDefault="000A3EFC" w:rsidP="000A3EFC">
      <w:pPr>
        <w:spacing w:after="0" w:line="240" w:lineRule="auto"/>
        <w:jc w:val="both"/>
        <w:rPr>
          <w:rFonts w:ascii="Arial" w:hAnsi="Arial" w:cs="Arial"/>
        </w:rPr>
      </w:pPr>
    </w:p>
    <w:p w14:paraId="5CE45D8C" w14:textId="77777777" w:rsidR="000A3EFC" w:rsidRPr="004E6A69" w:rsidRDefault="000A3EFC" w:rsidP="000A3EFC">
      <w:pPr>
        <w:pStyle w:val="ListParagraph"/>
        <w:numPr>
          <w:ilvl w:val="0"/>
          <w:numId w:val="48"/>
        </w:numPr>
        <w:spacing w:after="0" w:line="240" w:lineRule="auto"/>
        <w:contextualSpacing w:val="0"/>
        <w:jc w:val="both"/>
        <w:rPr>
          <w:rFonts w:ascii="Arial" w:hAnsi="Arial" w:cs="Arial"/>
        </w:rPr>
      </w:pPr>
      <w:r w:rsidRPr="004E6A69">
        <w:rPr>
          <w:rFonts w:ascii="Arial" w:hAnsi="Arial" w:cs="Arial"/>
        </w:rPr>
        <w:t>Full details of how the data are calculated are incl</w:t>
      </w:r>
      <w:r>
        <w:rPr>
          <w:rFonts w:ascii="Arial" w:hAnsi="Arial" w:cs="Arial"/>
        </w:rPr>
        <w:t>uded in the Technical Document below</w:t>
      </w:r>
    </w:p>
    <w:p w14:paraId="3FE5AAA9" w14:textId="77777777" w:rsidR="000A3EFC" w:rsidRDefault="000A3EFC" w:rsidP="000A3EFC">
      <w:pPr>
        <w:spacing w:after="0" w:line="240" w:lineRule="auto"/>
        <w:jc w:val="center"/>
        <w:rPr>
          <w:rFonts w:ascii="Arial" w:hAnsi="Arial" w:cs="Arial"/>
          <w:b/>
          <w:u w:val="single"/>
        </w:rPr>
      </w:pPr>
      <w:r w:rsidRPr="004E6A69">
        <w:rPr>
          <w:rFonts w:ascii="Arial" w:hAnsi="Arial" w:cs="Arial"/>
        </w:rPr>
        <w:object w:dxaOrig="1508" w:dyaOrig="983" w14:anchorId="3F475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5.6pt" o:ole="">
            <v:imagedata r:id="rId11" o:title=""/>
          </v:shape>
          <o:OLEObject Type="Embed" ProgID="AcroExch.Document.DC" ShapeID="_x0000_i1025" DrawAspect="Icon" ObjectID="_1724848143" r:id="rId12"/>
        </w:object>
      </w:r>
    </w:p>
    <w:p w14:paraId="68D0F753" w14:textId="77777777" w:rsidR="000A3EFC" w:rsidRDefault="000A3EFC" w:rsidP="000A3EFC">
      <w:pPr>
        <w:spacing w:after="0" w:line="240" w:lineRule="auto"/>
        <w:jc w:val="both"/>
        <w:rPr>
          <w:rFonts w:ascii="Arial" w:hAnsi="Arial" w:cs="Arial"/>
        </w:rPr>
      </w:pPr>
    </w:p>
    <w:p w14:paraId="33AD1481" w14:textId="77777777" w:rsidR="000A3EFC" w:rsidRPr="00EB2C74" w:rsidRDefault="000A3EFC" w:rsidP="000A3EFC">
      <w:pPr>
        <w:spacing w:after="0" w:line="240" w:lineRule="auto"/>
        <w:jc w:val="both"/>
        <w:rPr>
          <w:rFonts w:ascii="Arial" w:hAnsi="Arial" w:cs="Arial"/>
          <w:b/>
          <w:u w:val="single"/>
        </w:rPr>
      </w:pPr>
      <w:r w:rsidRPr="00EB2C74">
        <w:rPr>
          <w:rFonts w:ascii="Arial" w:hAnsi="Arial" w:cs="Arial"/>
          <w:b/>
          <w:u w:val="single"/>
        </w:rPr>
        <w:t>QUERY FROM WDES TEAM</w:t>
      </w:r>
    </w:p>
    <w:p w14:paraId="11F85B2E" w14:textId="77777777" w:rsidR="000A3EFC" w:rsidRPr="00F057E2" w:rsidRDefault="000A3EFC" w:rsidP="000A3EFC">
      <w:pPr>
        <w:pStyle w:val="NoSpacing"/>
        <w:jc w:val="both"/>
        <w:rPr>
          <w:rFonts w:ascii="Arial" w:hAnsi="Arial" w:cs="Arial"/>
          <w:sz w:val="24"/>
        </w:rPr>
      </w:pPr>
      <w:r>
        <w:rPr>
          <w:rFonts w:ascii="Arial" w:hAnsi="Arial" w:cs="Arial"/>
        </w:rPr>
        <w:t>Metric 1 was queried by the WDES Team due to a reduction in overall staff numbers, a response was provided by EPUT via our ESR team, confirming our datasets and explaining this was due to the reduction in Mass Vaccination program bank staff since the last report.</w:t>
      </w:r>
    </w:p>
    <w:p w14:paraId="7FCE9DAB" w14:textId="77777777" w:rsidR="000A3EFC" w:rsidRPr="001346D0" w:rsidRDefault="000A3EFC" w:rsidP="000A3EFC">
      <w:pPr>
        <w:pStyle w:val="NoSpacing"/>
        <w:numPr>
          <w:ilvl w:val="0"/>
          <w:numId w:val="49"/>
        </w:numPr>
        <w:jc w:val="both"/>
        <w:rPr>
          <w:rFonts w:ascii="Arial" w:hAnsi="Arial" w:cs="Arial"/>
          <w:i/>
        </w:rPr>
      </w:pPr>
      <w:r>
        <w:rPr>
          <w:rFonts w:ascii="Arial" w:hAnsi="Arial" w:cs="Arial"/>
          <w:i/>
        </w:rPr>
        <w:t>“</w:t>
      </w:r>
      <w:r w:rsidRPr="001346D0">
        <w:rPr>
          <w:rFonts w:ascii="Arial" w:hAnsi="Arial" w:cs="Arial"/>
          <w:i/>
        </w:rPr>
        <w:t>In 2021 the MVP bank figure was 2157 but it was reduced to 1413 in 2022.</w:t>
      </w:r>
      <w:r>
        <w:rPr>
          <w:rFonts w:ascii="Arial" w:hAnsi="Arial" w:cs="Arial"/>
          <w:i/>
        </w:rPr>
        <w:t>”</w:t>
      </w:r>
    </w:p>
    <w:p w14:paraId="34839E89" w14:textId="77777777" w:rsidR="000A3EFC" w:rsidRPr="004C381D" w:rsidRDefault="000A3EFC" w:rsidP="000A3EFC">
      <w:pPr>
        <w:spacing w:after="0"/>
        <w:jc w:val="both"/>
        <w:rPr>
          <w:rFonts w:ascii="Arial" w:hAnsi="Arial" w:cs="Arial"/>
        </w:rPr>
      </w:pPr>
    </w:p>
    <w:p w14:paraId="7E47998C" w14:textId="77777777" w:rsidR="00BC1518" w:rsidRPr="00697ED8" w:rsidRDefault="00BC1518" w:rsidP="002F019E">
      <w:pPr>
        <w:spacing w:after="0" w:line="240" w:lineRule="auto"/>
        <w:rPr>
          <w:rFonts w:ascii="Arial" w:hAnsi="Arial" w:cs="Arial"/>
          <w:sz w:val="16"/>
          <w:szCs w:val="16"/>
        </w:rPr>
      </w:pPr>
    </w:p>
    <w:sectPr w:rsidR="00BC1518" w:rsidRPr="00697ED8" w:rsidSect="00333FD8">
      <w:headerReference w:type="default" r:id="rId13"/>
      <w:footerReference w:type="default" r:id="rId14"/>
      <w:pgSz w:w="11906" w:h="16838"/>
      <w:pgMar w:top="1276"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F8D5" w14:textId="77777777" w:rsidR="00333FD8" w:rsidRDefault="00333FD8" w:rsidP="00F91EA6">
      <w:pPr>
        <w:spacing w:after="0" w:line="240" w:lineRule="auto"/>
      </w:pPr>
      <w:r>
        <w:separator/>
      </w:r>
    </w:p>
  </w:endnote>
  <w:endnote w:type="continuationSeparator" w:id="0">
    <w:p w14:paraId="663E9C18" w14:textId="77777777" w:rsidR="00333FD8" w:rsidRDefault="00333FD8" w:rsidP="00F9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156657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61880B2" w14:textId="5F71A4DF" w:rsidR="00333FD8" w:rsidRPr="00CE1B9F" w:rsidRDefault="00333FD8">
            <w:pPr>
              <w:pStyle w:val="Footer"/>
              <w:jc w:val="center"/>
              <w:rPr>
                <w:rFonts w:ascii="Arial" w:hAnsi="Arial" w:cs="Arial"/>
                <w:sz w:val="20"/>
                <w:szCs w:val="20"/>
              </w:rPr>
            </w:pPr>
            <w:r w:rsidRPr="00CE1B9F">
              <w:rPr>
                <w:rFonts w:ascii="Arial" w:hAnsi="Arial" w:cs="Arial"/>
                <w:sz w:val="20"/>
                <w:szCs w:val="20"/>
              </w:rPr>
              <w:t xml:space="preserve">Page </w:t>
            </w:r>
            <w:r w:rsidRPr="00CE1B9F">
              <w:rPr>
                <w:rFonts w:ascii="Arial" w:hAnsi="Arial" w:cs="Arial"/>
                <w:bCs/>
                <w:sz w:val="20"/>
                <w:szCs w:val="20"/>
              </w:rPr>
              <w:fldChar w:fldCharType="begin"/>
            </w:r>
            <w:r w:rsidRPr="00CE1B9F">
              <w:rPr>
                <w:rFonts w:ascii="Arial" w:hAnsi="Arial" w:cs="Arial"/>
                <w:bCs/>
                <w:sz w:val="20"/>
                <w:szCs w:val="20"/>
              </w:rPr>
              <w:instrText xml:space="preserve"> PAGE </w:instrText>
            </w:r>
            <w:r w:rsidRPr="00CE1B9F">
              <w:rPr>
                <w:rFonts w:ascii="Arial" w:hAnsi="Arial" w:cs="Arial"/>
                <w:bCs/>
                <w:sz w:val="20"/>
                <w:szCs w:val="20"/>
              </w:rPr>
              <w:fldChar w:fldCharType="separate"/>
            </w:r>
            <w:r w:rsidR="00445CF4">
              <w:rPr>
                <w:rFonts w:ascii="Arial" w:hAnsi="Arial" w:cs="Arial"/>
                <w:bCs/>
                <w:noProof/>
                <w:sz w:val="20"/>
                <w:szCs w:val="20"/>
              </w:rPr>
              <w:t>6</w:t>
            </w:r>
            <w:r w:rsidRPr="00CE1B9F">
              <w:rPr>
                <w:rFonts w:ascii="Arial" w:hAnsi="Arial" w:cs="Arial"/>
                <w:bCs/>
                <w:sz w:val="20"/>
                <w:szCs w:val="20"/>
              </w:rPr>
              <w:fldChar w:fldCharType="end"/>
            </w:r>
            <w:r w:rsidRPr="00CE1B9F">
              <w:rPr>
                <w:rFonts w:ascii="Arial" w:hAnsi="Arial" w:cs="Arial"/>
                <w:sz w:val="20"/>
                <w:szCs w:val="20"/>
              </w:rPr>
              <w:t xml:space="preserve"> of </w:t>
            </w:r>
            <w:r w:rsidRPr="00CE1B9F">
              <w:rPr>
                <w:rFonts w:ascii="Arial" w:hAnsi="Arial" w:cs="Arial"/>
                <w:bCs/>
                <w:sz w:val="20"/>
                <w:szCs w:val="20"/>
              </w:rPr>
              <w:fldChar w:fldCharType="begin"/>
            </w:r>
            <w:r w:rsidRPr="00CE1B9F">
              <w:rPr>
                <w:rFonts w:ascii="Arial" w:hAnsi="Arial" w:cs="Arial"/>
                <w:bCs/>
                <w:sz w:val="20"/>
                <w:szCs w:val="20"/>
              </w:rPr>
              <w:instrText xml:space="preserve"> NUMPAGES  </w:instrText>
            </w:r>
            <w:r w:rsidRPr="00CE1B9F">
              <w:rPr>
                <w:rFonts w:ascii="Arial" w:hAnsi="Arial" w:cs="Arial"/>
                <w:bCs/>
                <w:sz w:val="20"/>
                <w:szCs w:val="20"/>
              </w:rPr>
              <w:fldChar w:fldCharType="separate"/>
            </w:r>
            <w:r w:rsidR="00445CF4">
              <w:rPr>
                <w:rFonts w:ascii="Arial" w:hAnsi="Arial" w:cs="Arial"/>
                <w:bCs/>
                <w:noProof/>
                <w:sz w:val="20"/>
                <w:szCs w:val="20"/>
              </w:rPr>
              <w:t>11</w:t>
            </w:r>
            <w:r w:rsidRPr="00CE1B9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C529" w14:textId="77777777" w:rsidR="00333FD8" w:rsidRDefault="00333FD8" w:rsidP="00F91EA6">
      <w:pPr>
        <w:spacing w:after="0" w:line="240" w:lineRule="auto"/>
      </w:pPr>
      <w:r>
        <w:separator/>
      </w:r>
    </w:p>
  </w:footnote>
  <w:footnote w:type="continuationSeparator" w:id="0">
    <w:p w14:paraId="5761BC17" w14:textId="77777777" w:rsidR="00333FD8" w:rsidRDefault="00333FD8" w:rsidP="00F9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1F2F" w14:textId="77777777" w:rsidR="00333FD8" w:rsidRPr="007E32E0" w:rsidRDefault="00333FD8" w:rsidP="007E32E0">
    <w:pPr>
      <w:pStyle w:val="Header"/>
      <w:pBdr>
        <w:top w:val="single" w:sz="4" w:space="1" w:color="auto"/>
        <w:left w:val="single" w:sz="4" w:space="4" w:color="auto"/>
        <w:bottom w:val="single" w:sz="4" w:space="1" w:color="auto"/>
        <w:right w:val="single" w:sz="4" w:space="4" w:color="auto"/>
      </w:pBdr>
      <w:jc w:val="right"/>
      <w:rPr>
        <w:rFonts w:ascii="Arial" w:hAnsi="Arial" w:cs="Arial"/>
        <w:b/>
      </w:rPr>
    </w:pPr>
    <w:r w:rsidRPr="007E32E0">
      <w:rPr>
        <w:rFonts w:ascii="Arial" w:hAnsi="Arial" w:cs="Arial"/>
        <w:b/>
      </w:rPr>
      <w:t>ESSEX PARTNERSHIP UNIVERSITY NHS 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D48D19"/>
    <w:multiLevelType w:val="hybridMultilevel"/>
    <w:tmpl w:val="1B004E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A7B4B"/>
    <w:multiLevelType w:val="hybridMultilevel"/>
    <w:tmpl w:val="8FBEF2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EB7ECB"/>
    <w:multiLevelType w:val="hybridMultilevel"/>
    <w:tmpl w:val="E3FA70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D3109"/>
    <w:multiLevelType w:val="multilevel"/>
    <w:tmpl w:val="ACE69118"/>
    <w:lvl w:ilvl="0">
      <w:start w:val="1"/>
      <w:numFmt w:val="decimal"/>
      <w:lvlText w:val="%1"/>
      <w:lvlJc w:val="left"/>
      <w:pPr>
        <w:ind w:left="360" w:hanging="360"/>
      </w:pPr>
      <w:rPr>
        <w:rFonts w:hint="default"/>
      </w:rPr>
    </w:lvl>
    <w:lvl w:ilvl="1">
      <w:start w:val="2"/>
      <w:numFmt w:val="decimal"/>
      <w:lvlText w:val="%2.4"/>
      <w:lvlJc w:val="left"/>
      <w:pPr>
        <w:ind w:left="360" w:hanging="360"/>
      </w:pPr>
      <w:rPr>
        <w:rFonts w:ascii="Arial" w:hAnsi="Arial"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A4A20"/>
    <w:multiLevelType w:val="hybridMultilevel"/>
    <w:tmpl w:val="0FFA2E52"/>
    <w:lvl w:ilvl="0" w:tplc="E6C6F44C">
      <w:start w:val="4"/>
      <w:numFmt w:val="decimal"/>
      <w:lvlText w:val="%1.7"/>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73A12"/>
    <w:multiLevelType w:val="multilevel"/>
    <w:tmpl w:val="FAD433F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56733C"/>
    <w:multiLevelType w:val="hybridMultilevel"/>
    <w:tmpl w:val="37A64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5A04C1"/>
    <w:multiLevelType w:val="hybridMultilevel"/>
    <w:tmpl w:val="B7A81A5E"/>
    <w:lvl w:ilvl="0" w:tplc="EFBA7BE4">
      <w:start w:val="4"/>
      <w:numFmt w:val="decimal"/>
      <w:lvlText w:val="%1.9"/>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CE7680"/>
    <w:multiLevelType w:val="hybridMultilevel"/>
    <w:tmpl w:val="DD52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A5557"/>
    <w:multiLevelType w:val="hybridMultilevel"/>
    <w:tmpl w:val="71E022CA"/>
    <w:lvl w:ilvl="0" w:tplc="1E447384">
      <w:start w:val="4"/>
      <w:numFmt w:val="decimal"/>
      <w:lvlText w:val="%1.5"/>
      <w:lvlJc w:val="left"/>
      <w:pPr>
        <w:ind w:left="360" w:hanging="360"/>
      </w:pPr>
      <w:rPr>
        <w:rFonts w:ascii="Arial" w:hAnsi="Arial" w:hint="default"/>
        <w:b/>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3B38"/>
    <w:multiLevelType w:val="hybridMultilevel"/>
    <w:tmpl w:val="F6EEB750"/>
    <w:lvl w:ilvl="0" w:tplc="E4FAD2F4">
      <w:start w:val="2"/>
      <w:numFmt w:val="decimal"/>
      <w:lvlText w:val="%1.3"/>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890831"/>
    <w:multiLevelType w:val="multilevel"/>
    <w:tmpl w:val="FEA46DF2"/>
    <w:lvl w:ilvl="0">
      <w:start w:val="4"/>
      <w:numFmt w:val="decimal"/>
      <w:lvlText w:val="%1"/>
      <w:lvlJc w:val="left"/>
      <w:pPr>
        <w:ind w:left="360" w:hanging="360"/>
      </w:pPr>
      <w:rPr>
        <w:rFonts w:hint="default"/>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1D0A4BAE"/>
    <w:multiLevelType w:val="hybridMultilevel"/>
    <w:tmpl w:val="0E24E0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E56F9"/>
    <w:multiLevelType w:val="hybridMultilevel"/>
    <w:tmpl w:val="9AE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6068E"/>
    <w:multiLevelType w:val="hybridMultilevel"/>
    <w:tmpl w:val="530C6708"/>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22D44819"/>
    <w:multiLevelType w:val="hybridMultilevel"/>
    <w:tmpl w:val="692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E14FB"/>
    <w:multiLevelType w:val="hybridMultilevel"/>
    <w:tmpl w:val="135E4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94EB3"/>
    <w:multiLevelType w:val="hybridMultilevel"/>
    <w:tmpl w:val="CCB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32609"/>
    <w:multiLevelType w:val="hybridMultilevel"/>
    <w:tmpl w:val="BDEA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13040"/>
    <w:multiLevelType w:val="multilevel"/>
    <w:tmpl w:val="23B095D8"/>
    <w:lvl w:ilvl="0">
      <w:start w:val="1"/>
      <w:numFmt w:val="decimal"/>
      <w:pStyle w:val="NumHeadTable"/>
      <w:lvlText w:val="%1"/>
      <w:lvlJc w:val="left"/>
      <w:pPr>
        <w:tabs>
          <w:tab w:val="num" w:pos="454"/>
        </w:tabs>
        <w:ind w:left="454" w:hanging="571"/>
      </w:pPr>
      <w:rPr>
        <w:rFonts w:hint="default"/>
      </w:rPr>
    </w:lvl>
    <w:lvl w:ilvl="1">
      <w:start w:val="1"/>
      <w:numFmt w:val="decimal"/>
      <w:pStyle w:val="NumTextTable"/>
      <w:lvlText w:val="%1.%2"/>
      <w:lvlJc w:val="left"/>
      <w:pPr>
        <w:tabs>
          <w:tab w:val="num" w:pos="573"/>
        </w:tabs>
        <w:ind w:left="573" w:hanging="57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54"/>
        </w:tabs>
        <w:ind w:left="454" w:hanging="573"/>
      </w:pPr>
      <w:rPr>
        <w:rFonts w:hint="default"/>
      </w:rPr>
    </w:lvl>
    <w:lvl w:ilvl="3">
      <w:start w:val="1"/>
      <w:numFmt w:val="decimal"/>
      <w:lvlText w:val="%1.%2.%3.%4."/>
      <w:lvlJc w:val="left"/>
      <w:pPr>
        <w:tabs>
          <w:tab w:val="num" w:pos="4419"/>
        </w:tabs>
        <w:ind w:left="2187" w:hanging="648"/>
      </w:pPr>
      <w:rPr>
        <w:rFonts w:hint="default"/>
      </w:rPr>
    </w:lvl>
    <w:lvl w:ilvl="4">
      <w:start w:val="1"/>
      <w:numFmt w:val="decimal"/>
      <w:lvlText w:val="%1.%2.%3.%4.%5."/>
      <w:lvlJc w:val="left"/>
      <w:pPr>
        <w:tabs>
          <w:tab w:val="num" w:pos="5499"/>
        </w:tabs>
        <w:ind w:left="2691" w:hanging="792"/>
      </w:pPr>
      <w:rPr>
        <w:rFonts w:hint="default"/>
      </w:rPr>
    </w:lvl>
    <w:lvl w:ilvl="5">
      <w:start w:val="1"/>
      <w:numFmt w:val="decimal"/>
      <w:lvlText w:val="%1.%2.%3.%4.%5.%6."/>
      <w:lvlJc w:val="left"/>
      <w:pPr>
        <w:tabs>
          <w:tab w:val="num" w:pos="6579"/>
        </w:tabs>
        <w:ind w:left="3195" w:hanging="936"/>
      </w:pPr>
      <w:rPr>
        <w:rFonts w:hint="default"/>
      </w:rPr>
    </w:lvl>
    <w:lvl w:ilvl="6">
      <w:start w:val="1"/>
      <w:numFmt w:val="decimal"/>
      <w:lvlText w:val="%1.%2.%3.%4.%5.%6.%7."/>
      <w:lvlJc w:val="left"/>
      <w:pPr>
        <w:tabs>
          <w:tab w:val="num" w:pos="7659"/>
        </w:tabs>
        <w:ind w:left="3699" w:hanging="1080"/>
      </w:pPr>
      <w:rPr>
        <w:rFonts w:hint="default"/>
      </w:rPr>
    </w:lvl>
    <w:lvl w:ilvl="7">
      <w:start w:val="1"/>
      <w:numFmt w:val="decimal"/>
      <w:lvlText w:val="%1.%2.%3.%4.%5.%6.%7.%8."/>
      <w:lvlJc w:val="left"/>
      <w:pPr>
        <w:tabs>
          <w:tab w:val="num" w:pos="8739"/>
        </w:tabs>
        <w:ind w:left="4203" w:hanging="1224"/>
      </w:pPr>
      <w:rPr>
        <w:rFonts w:hint="default"/>
      </w:rPr>
    </w:lvl>
    <w:lvl w:ilvl="8">
      <w:start w:val="1"/>
      <w:numFmt w:val="decimal"/>
      <w:lvlText w:val="%1.%2.%3.%4.%5.%6.%7.%8.%9."/>
      <w:lvlJc w:val="left"/>
      <w:pPr>
        <w:tabs>
          <w:tab w:val="num" w:pos="9819"/>
        </w:tabs>
        <w:ind w:left="4779" w:hanging="1440"/>
      </w:pPr>
      <w:rPr>
        <w:rFonts w:hint="default"/>
      </w:rPr>
    </w:lvl>
  </w:abstractNum>
  <w:abstractNum w:abstractNumId="20" w15:restartNumberingAfterBreak="0">
    <w:nsid w:val="31D03F45"/>
    <w:multiLevelType w:val="hybridMultilevel"/>
    <w:tmpl w:val="E3A607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0E4249"/>
    <w:multiLevelType w:val="hybridMultilevel"/>
    <w:tmpl w:val="390869B8"/>
    <w:lvl w:ilvl="0" w:tplc="F9909EEE">
      <w:start w:val="4"/>
      <w:numFmt w:val="decimal"/>
      <w:lvlText w:val="%1.8"/>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EB3068"/>
    <w:multiLevelType w:val="hybridMultilevel"/>
    <w:tmpl w:val="80E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C1A06"/>
    <w:multiLevelType w:val="multilevel"/>
    <w:tmpl w:val="F9DE631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143D25"/>
    <w:multiLevelType w:val="hybridMultilevel"/>
    <w:tmpl w:val="68F88FF8"/>
    <w:lvl w:ilvl="0" w:tplc="586EF56A">
      <w:start w:val="2"/>
      <w:numFmt w:val="decimal"/>
      <w:lvlText w:val="%1.2"/>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F922A4"/>
    <w:multiLevelType w:val="hybridMultilevel"/>
    <w:tmpl w:val="3EB03C36"/>
    <w:lvl w:ilvl="0" w:tplc="ED081216">
      <w:start w:val="1"/>
      <w:numFmt w:val="decimal"/>
      <w:lvlText w:val="%1.1"/>
      <w:lvlJc w:val="left"/>
      <w:pPr>
        <w:ind w:left="644"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5D585D"/>
    <w:multiLevelType w:val="hybridMultilevel"/>
    <w:tmpl w:val="77767A02"/>
    <w:lvl w:ilvl="0" w:tplc="7312E97A">
      <w:start w:val="4"/>
      <w:numFmt w:val="decimal"/>
      <w:lvlText w:val="%1.4"/>
      <w:lvlJc w:val="left"/>
      <w:pPr>
        <w:ind w:left="36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FA5CA5"/>
    <w:multiLevelType w:val="hybridMultilevel"/>
    <w:tmpl w:val="FFA29B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312521"/>
    <w:multiLevelType w:val="hybridMultilevel"/>
    <w:tmpl w:val="A314B1CC"/>
    <w:lvl w:ilvl="0" w:tplc="7C1843C0">
      <w:start w:val="2"/>
      <w:numFmt w:val="decimal"/>
      <w:lvlText w:val="%1.1"/>
      <w:lvlJc w:val="left"/>
      <w:pPr>
        <w:ind w:left="720" w:hanging="360"/>
      </w:pPr>
      <w:rPr>
        <w:rFonts w:ascii="Arial" w:hAnsi="Arial"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C1241F"/>
    <w:multiLevelType w:val="hybridMultilevel"/>
    <w:tmpl w:val="C744F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6964"/>
    <w:multiLevelType w:val="hybridMultilevel"/>
    <w:tmpl w:val="FFC845F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113F56"/>
    <w:multiLevelType w:val="hybridMultilevel"/>
    <w:tmpl w:val="1714C7FC"/>
    <w:lvl w:ilvl="0" w:tplc="CDB88414">
      <w:start w:val="4"/>
      <w:numFmt w:val="decimal"/>
      <w:lvlText w:val="%1.6"/>
      <w:lvlJc w:val="left"/>
      <w:pPr>
        <w:ind w:left="360" w:hanging="360"/>
      </w:pPr>
      <w:rPr>
        <w:rFonts w:ascii="Arial" w:hAnsi="Arial"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6D33F1"/>
    <w:multiLevelType w:val="hybridMultilevel"/>
    <w:tmpl w:val="17A0D4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F505A1"/>
    <w:multiLevelType w:val="hybridMultilevel"/>
    <w:tmpl w:val="479CC2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7423D7"/>
    <w:multiLevelType w:val="hybridMultilevel"/>
    <w:tmpl w:val="682E0832"/>
    <w:lvl w:ilvl="0" w:tplc="0F5EFA0E">
      <w:start w:val="4"/>
      <w:numFmt w:val="decimal"/>
      <w:lvlText w:val="%1.2"/>
      <w:lvlJc w:val="left"/>
      <w:pPr>
        <w:ind w:left="360" w:hanging="360"/>
      </w:pPr>
      <w:rPr>
        <w:rFonts w:ascii="Arial" w:hAnsi="Arial"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240361"/>
    <w:multiLevelType w:val="multilevel"/>
    <w:tmpl w:val="971CAE9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E311DB"/>
    <w:multiLevelType w:val="hybridMultilevel"/>
    <w:tmpl w:val="E3CCBEE0"/>
    <w:lvl w:ilvl="0" w:tplc="BB0E9808">
      <w:start w:val="1"/>
      <w:numFmt w:val="decimal"/>
      <w:lvlText w:val="%1.1"/>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B61B30"/>
    <w:multiLevelType w:val="multilevel"/>
    <w:tmpl w:val="78B40C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933157B"/>
    <w:multiLevelType w:val="hybridMultilevel"/>
    <w:tmpl w:val="71E022CA"/>
    <w:lvl w:ilvl="0" w:tplc="1E447384">
      <w:start w:val="4"/>
      <w:numFmt w:val="decimal"/>
      <w:lvlText w:val="%1.5"/>
      <w:lvlJc w:val="left"/>
      <w:pPr>
        <w:ind w:left="360" w:hanging="360"/>
      </w:pPr>
      <w:rPr>
        <w:rFonts w:ascii="Arial" w:hAnsi="Arial" w:hint="default"/>
        <w:b/>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E53CF"/>
    <w:multiLevelType w:val="hybridMultilevel"/>
    <w:tmpl w:val="4AE6DE6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6A705C"/>
    <w:multiLevelType w:val="hybridMultilevel"/>
    <w:tmpl w:val="0EEA6F3A"/>
    <w:lvl w:ilvl="0" w:tplc="841490D0">
      <w:start w:val="2"/>
      <w:numFmt w:val="decimal"/>
      <w:lvlText w:val="%1.3"/>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9E7055"/>
    <w:multiLevelType w:val="hybridMultilevel"/>
    <w:tmpl w:val="99A6229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D83C80"/>
    <w:multiLevelType w:val="multilevel"/>
    <w:tmpl w:val="93B4E12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E2021A"/>
    <w:multiLevelType w:val="multilevel"/>
    <w:tmpl w:val="AA2AA0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5705D5"/>
    <w:multiLevelType w:val="hybridMultilevel"/>
    <w:tmpl w:val="BBFAD548"/>
    <w:lvl w:ilvl="0" w:tplc="AAC6FD52">
      <w:start w:val="3"/>
      <w:numFmt w:val="decimal"/>
      <w:lvlText w:val="%1.3"/>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3477B4"/>
    <w:multiLevelType w:val="hybridMultilevel"/>
    <w:tmpl w:val="4AE6DE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F60FDA"/>
    <w:multiLevelType w:val="hybridMultilevel"/>
    <w:tmpl w:val="A608FDBE"/>
    <w:lvl w:ilvl="0" w:tplc="DC3EB406">
      <w:start w:val="3"/>
      <w:numFmt w:val="decimal"/>
      <w:lvlText w:val="%1.4"/>
      <w:lvlJc w:val="left"/>
      <w:pPr>
        <w:ind w:left="36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96C10"/>
    <w:multiLevelType w:val="hybridMultilevel"/>
    <w:tmpl w:val="F6887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07C48"/>
    <w:multiLevelType w:val="hybridMultilevel"/>
    <w:tmpl w:val="FDCABE34"/>
    <w:lvl w:ilvl="0" w:tplc="0D6EA9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37"/>
  </w:num>
  <w:num w:numId="3">
    <w:abstractNumId w:val="1"/>
  </w:num>
  <w:num w:numId="4">
    <w:abstractNumId w:val="20"/>
  </w:num>
  <w:num w:numId="5">
    <w:abstractNumId w:val="16"/>
  </w:num>
  <w:num w:numId="6">
    <w:abstractNumId w:val="3"/>
  </w:num>
  <w:num w:numId="7">
    <w:abstractNumId w:val="36"/>
  </w:num>
  <w:num w:numId="8">
    <w:abstractNumId w:val="28"/>
  </w:num>
  <w:num w:numId="9">
    <w:abstractNumId w:val="24"/>
  </w:num>
  <w:num w:numId="10">
    <w:abstractNumId w:val="40"/>
  </w:num>
  <w:num w:numId="11">
    <w:abstractNumId w:val="10"/>
  </w:num>
  <w:num w:numId="12">
    <w:abstractNumId w:val="25"/>
  </w:num>
  <w:num w:numId="13">
    <w:abstractNumId w:val="44"/>
  </w:num>
  <w:num w:numId="14">
    <w:abstractNumId w:val="46"/>
  </w:num>
  <w:num w:numId="15">
    <w:abstractNumId w:val="4"/>
  </w:num>
  <w:num w:numId="16">
    <w:abstractNumId w:val="21"/>
  </w:num>
  <w:num w:numId="17">
    <w:abstractNumId w:val="34"/>
  </w:num>
  <w:num w:numId="18">
    <w:abstractNumId w:val="26"/>
  </w:num>
  <w:num w:numId="19">
    <w:abstractNumId w:val="9"/>
  </w:num>
  <w:num w:numId="20">
    <w:abstractNumId w:val="31"/>
  </w:num>
  <w:num w:numId="21">
    <w:abstractNumId w:val="7"/>
  </w:num>
  <w:num w:numId="22">
    <w:abstractNumId w:val="18"/>
  </w:num>
  <w:num w:numId="23">
    <w:abstractNumId w:val="23"/>
  </w:num>
  <w:num w:numId="24">
    <w:abstractNumId w:val="43"/>
  </w:num>
  <w:num w:numId="25">
    <w:abstractNumId w:val="45"/>
  </w:num>
  <w:num w:numId="26">
    <w:abstractNumId w:val="39"/>
  </w:num>
  <w:num w:numId="27">
    <w:abstractNumId w:val="42"/>
  </w:num>
  <w:num w:numId="28">
    <w:abstractNumId w:val="35"/>
  </w:num>
  <w:num w:numId="29">
    <w:abstractNumId w:val="48"/>
  </w:num>
  <w:num w:numId="30">
    <w:abstractNumId w:val="30"/>
  </w:num>
  <w:num w:numId="31">
    <w:abstractNumId w:val="6"/>
  </w:num>
  <w:num w:numId="32">
    <w:abstractNumId w:val="41"/>
  </w:num>
  <w:num w:numId="33">
    <w:abstractNumId w:val="11"/>
  </w:num>
  <w:num w:numId="34">
    <w:abstractNumId w:val="32"/>
  </w:num>
  <w:num w:numId="35">
    <w:abstractNumId w:val="2"/>
  </w:num>
  <w:num w:numId="36">
    <w:abstractNumId w:val="38"/>
  </w:num>
  <w:num w:numId="37">
    <w:abstractNumId w:val="47"/>
  </w:num>
  <w:num w:numId="38">
    <w:abstractNumId w:val="33"/>
  </w:num>
  <w:num w:numId="39">
    <w:abstractNumId w:val="12"/>
  </w:num>
  <w:num w:numId="40">
    <w:abstractNumId w:val="14"/>
  </w:num>
  <w:num w:numId="41">
    <w:abstractNumId w:val="5"/>
  </w:num>
  <w:num w:numId="42">
    <w:abstractNumId w:val="13"/>
  </w:num>
  <w:num w:numId="43">
    <w:abstractNumId w:val="15"/>
  </w:num>
  <w:num w:numId="44">
    <w:abstractNumId w:val="29"/>
  </w:num>
  <w:num w:numId="45">
    <w:abstractNumId w:val="0"/>
  </w:num>
  <w:num w:numId="46">
    <w:abstractNumId w:val="27"/>
  </w:num>
  <w:num w:numId="47">
    <w:abstractNumId w:val="17"/>
  </w:num>
  <w:num w:numId="48">
    <w:abstractNumId w:val="22"/>
  </w:num>
  <w:num w:numId="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57"/>
    <w:rsid w:val="000135AA"/>
    <w:rsid w:val="0001382B"/>
    <w:rsid w:val="00014604"/>
    <w:rsid w:val="00016C3F"/>
    <w:rsid w:val="0002013E"/>
    <w:rsid w:val="00021258"/>
    <w:rsid w:val="00030D49"/>
    <w:rsid w:val="0003147F"/>
    <w:rsid w:val="000328AE"/>
    <w:rsid w:val="00037BCA"/>
    <w:rsid w:val="000404A1"/>
    <w:rsid w:val="00051D47"/>
    <w:rsid w:val="00051FDB"/>
    <w:rsid w:val="000566B2"/>
    <w:rsid w:val="00070627"/>
    <w:rsid w:val="00073877"/>
    <w:rsid w:val="00087341"/>
    <w:rsid w:val="000904C2"/>
    <w:rsid w:val="000A2A2D"/>
    <w:rsid w:val="000A3EFC"/>
    <w:rsid w:val="000A6371"/>
    <w:rsid w:val="000B0698"/>
    <w:rsid w:val="000B33DD"/>
    <w:rsid w:val="000D5137"/>
    <w:rsid w:val="000F27E9"/>
    <w:rsid w:val="00111381"/>
    <w:rsid w:val="001312FE"/>
    <w:rsid w:val="001324DF"/>
    <w:rsid w:val="00145EFE"/>
    <w:rsid w:val="00155702"/>
    <w:rsid w:val="00162A0A"/>
    <w:rsid w:val="00173E01"/>
    <w:rsid w:val="001766AC"/>
    <w:rsid w:val="00181C64"/>
    <w:rsid w:val="00182CBB"/>
    <w:rsid w:val="00196C13"/>
    <w:rsid w:val="001A1634"/>
    <w:rsid w:val="001A49DE"/>
    <w:rsid w:val="001B4BD9"/>
    <w:rsid w:val="001B5E86"/>
    <w:rsid w:val="001C5200"/>
    <w:rsid w:val="001C5622"/>
    <w:rsid w:val="001E0563"/>
    <w:rsid w:val="001F34CF"/>
    <w:rsid w:val="002007CF"/>
    <w:rsid w:val="0020441A"/>
    <w:rsid w:val="002067B2"/>
    <w:rsid w:val="00212385"/>
    <w:rsid w:val="00214005"/>
    <w:rsid w:val="0023271D"/>
    <w:rsid w:val="0026263E"/>
    <w:rsid w:val="00267DB3"/>
    <w:rsid w:val="00272DAD"/>
    <w:rsid w:val="00280303"/>
    <w:rsid w:val="002845FE"/>
    <w:rsid w:val="002919D4"/>
    <w:rsid w:val="00294301"/>
    <w:rsid w:val="002A10FF"/>
    <w:rsid w:val="002A1CE0"/>
    <w:rsid w:val="002B0432"/>
    <w:rsid w:val="002B08DF"/>
    <w:rsid w:val="002B5806"/>
    <w:rsid w:val="002B78D3"/>
    <w:rsid w:val="002B7DD7"/>
    <w:rsid w:val="002E1083"/>
    <w:rsid w:val="002E6E77"/>
    <w:rsid w:val="002F019E"/>
    <w:rsid w:val="00302044"/>
    <w:rsid w:val="00314BE5"/>
    <w:rsid w:val="00333FD8"/>
    <w:rsid w:val="0036344C"/>
    <w:rsid w:val="00367225"/>
    <w:rsid w:val="00373570"/>
    <w:rsid w:val="00383576"/>
    <w:rsid w:val="00391FBC"/>
    <w:rsid w:val="00397A43"/>
    <w:rsid w:val="003A7888"/>
    <w:rsid w:val="003B0E41"/>
    <w:rsid w:val="003B30A6"/>
    <w:rsid w:val="003B57B0"/>
    <w:rsid w:val="003C1378"/>
    <w:rsid w:val="003C3FDF"/>
    <w:rsid w:val="003C650A"/>
    <w:rsid w:val="003E4C09"/>
    <w:rsid w:val="003E6AE4"/>
    <w:rsid w:val="00411D45"/>
    <w:rsid w:val="004159CB"/>
    <w:rsid w:val="00426366"/>
    <w:rsid w:val="004306B6"/>
    <w:rsid w:val="00436F55"/>
    <w:rsid w:val="00440196"/>
    <w:rsid w:val="00445CF4"/>
    <w:rsid w:val="00447ADA"/>
    <w:rsid w:val="00454F9F"/>
    <w:rsid w:val="00461DB3"/>
    <w:rsid w:val="00462EA4"/>
    <w:rsid w:val="00465C7D"/>
    <w:rsid w:val="0047210B"/>
    <w:rsid w:val="0047323E"/>
    <w:rsid w:val="00473638"/>
    <w:rsid w:val="0048504A"/>
    <w:rsid w:val="00486FB3"/>
    <w:rsid w:val="00487BDA"/>
    <w:rsid w:val="00490B7F"/>
    <w:rsid w:val="004A2DD0"/>
    <w:rsid w:val="004A5C6D"/>
    <w:rsid w:val="004C3AE9"/>
    <w:rsid w:val="004D3661"/>
    <w:rsid w:val="004D5E33"/>
    <w:rsid w:val="004D6A84"/>
    <w:rsid w:val="004E4663"/>
    <w:rsid w:val="00513328"/>
    <w:rsid w:val="00513F9A"/>
    <w:rsid w:val="0051434D"/>
    <w:rsid w:val="00520813"/>
    <w:rsid w:val="005309FE"/>
    <w:rsid w:val="00531546"/>
    <w:rsid w:val="00532A29"/>
    <w:rsid w:val="005356F1"/>
    <w:rsid w:val="00552254"/>
    <w:rsid w:val="005703DE"/>
    <w:rsid w:val="00587F8A"/>
    <w:rsid w:val="0059008A"/>
    <w:rsid w:val="00594DF4"/>
    <w:rsid w:val="005B08F3"/>
    <w:rsid w:val="005B56A2"/>
    <w:rsid w:val="005C0081"/>
    <w:rsid w:val="005C46EA"/>
    <w:rsid w:val="005C7C9A"/>
    <w:rsid w:val="005D0419"/>
    <w:rsid w:val="005E22BA"/>
    <w:rsid w:val="005E7F0C"/>
    <w:rsid w:val="005F626C"/>
    <w:rsid w:val="006038B6"/>
    <w:rsid w:val="00614D6D"/>
    <w:rsid w:val="0064029E"/>
    <w:rsid w:val="00655CFE"/>
    <w:rsid w:val="00656B9D"/>
    <w:rsid w:val="00663531"/>
    <w:rsid w:val="006656DE"/>
    <w:rsid w:val="00674C52"/>
    <w:rsid w:val="0068578B"/>
    <w:rsid w:val="00697ED8"/>
    <w:rsid w:val="006B24D9"/>
    <w:rsid w:val="006C32E4"/>
    <w:rsid w:val="006C6CE7"/>
    <w:rsid w:val="006D2273"/>
    <w:rsid w:val="006D4091"/>
    <w:rsid w:val="006D5087"/>
    <w:rsid w:val="006E3614"/>
    <w:rsid w:val="006F606C"/>
    <w:rsid w:val="006F7A58"/>
    <w:rsid w:val="007015FA"/>
    <w:rsid w:val="00702129"/>
    <w:rsid w:val="00713733"/>
    <w:rsid w:val="00714106"/>
    <w:rsid w:val="00723FEE"/>
    <w:rsid w:val="007306AE"/>
    <w:rsid w:val="00731E47"/>
    <w:rsid w:val="00737B3D"/>
    <w:rsid w:val="007402FF"/>
    <w:rsid w:val="007428B0"/>
    <w:rsid w:val="00743857"/>
    <w:rsid w:val="00752B00"/>
    <w:rsid w:val="007553B8"/>
    <w:rsid w:val="007556B0"/>
    <w:rsid w:val="00766A73"/>
    <w:rsid w:val="0078230B"/>
    <w:rsid w:val="007843FE"/>
    <w:rsid w:val="0078537A"/>
    <w:rsid w:val="00793364"/>
    <w:rsid w:val="007A1BE8"/>
    <w:rsid w:val="007A1BFC"/>
    <w:rsid w:val="007A5712"/>
    <w:rsid w:val="007A6897"/>
    <w:rsid w:val="007C61E9"/>
    <w:rsid w:val="007E32E0"/>
    <w:rsid w:val="007E3CF1"/>
    <w:rsid w:val="007E3EC9"/>
    <w:rsid w:val="007E7F88"/>
    <w:rsid w:val="007F0043"/>
    <w:rsid w:val="007F2142"/>
    <w:rsid w:val="007F4C5F"/>
    <w:rsid w:val="00801B48"/>
    <w:rsid w:val="008027D6"/>
    <w:rsid w:val="008050E8"/>
    <w:rsid w:val="00812643"/>
    <w:rsid w:val="008147D2"/>
    <w:rsid w:val="0082201A"/>
    <w:rsid w:val="00836642"/>
    <w:rsid w:val="00841C12"/>
    <w:rsid w:val="00847716"/>
    <w:rsid w:val="00862A86"/>
    <w:rsid w:val="00870840"/>
    <w:rsid w:val="0087193E"/>
    <w:rsid w:val="00882193"/>
    <w:rsid w:val="00892007"/>
    <w:rsid w:val="00896203"/>
    <w:rsid w:val="008A15A6"/>
    <w:rsid w:val="008A341C"/>
    <w:rsid w:val="008B4DAE"/>
    <w:rsid w:val="008D381E"/>
    <w:rsid w:val="008D41C8"/>
    <w:rsid w:val="008E5CCD"/>
    <w:rsid w:val="008E65D7"/>
    <w:rsid w:val="008F17E4"/>
    <w:rsid w:val="008F1EE0"/>
    <w:rsid w:val="008F23EB"/>
    <w:rsid w:val="008F3C37"/>
    <w:rsid w:val="0090032D"/>
    <w:rsid w:val="009026C8"/>
    <w:rsid w:val="00910325"/>
    <w:rsid w:val="009128AA"/>
    <w:rsid w:val="009134EA"/>
    <w:rsid w:val="00920285"/>
    <w:rsid w:val="009327BB"/>
    <w:rsid w:val="00942AD2"/>
    <w:rsid w:val="009453E3"/>
    <w:rsid w:val="00954925"/>
    <w:rsid w:val="00957C69"/>
    <w:rsid w:val="00963CCA"/>
    <w:rsid w:val="0097231D"/>
    <w:rsid w:val="00975E07"/>
    <w:rsid w:val="0099024E"/>
    <w:rsid w:val="009A765C"/>
    <w:rsid w:val="009B1A9C"/>
    <w:rsid w:val="009B1EEE"/>
    <w:rsid w:val="009C034B"/>
    <w:rsid w:val="009C3242"/>
    <w:rsid w:val="009E609F"/>
    <w:rsid w:val="009F3C3A"/>
    <w:rsid w:val="009F7546"/>
    <w:rsid w:val="009F7B75"/>
    <w:rsid w:val="00A0195D"/>
    <w:rsid w:val="00A03D92"/>
    <w:rsid w:val="00A13BEB"/>
    <w:rsid w:val="00A22E9C"/>
    <w:rsid w:val="00A277F2"/>
    <w:rsid w:val="00A35F4A"/>
    <w:rsid w:val="00A44F31"/>
    <w:rsid w:val="00A45A63"/>
    <w:rsid w:val="00A47950"/>
    <w:rsid w:val="00A56EFD"/>
    <w:rsid w:val="00A727FB"/>
    <w:rsid w:val="00A75CB2"/>
    <w:rsid w:val="00A9049A"/>
    <w:rsid w:val="00A953C3"/>
    <w:rsid w:val="00A97762"/>
    <w:rsid w:val="00AA1A6E"/>
    <w:rsid w:val="00AA2A8E"/>
    <w:rsid w:val="00AB1BA8"/>
    <w:rsid w:val="00AC3463"/>
    <w:rsid w:val="00AC45E6"/>
    <w:rsid w:val="00AD1829"/>
    <w:rsid w:val="00AD3D0A"/>
    <w:rsid w:val="00AF4F73"/>
    <w:rsid w:val="00AF5FBA"/>
    <w:rsid w:val="00AF6A69"/>
    <w:rsid w:val="00B02140"/>
    <w:rsid w:val="00B1030A"/>
    <w:rsid w:val="00B26099"/>
    <w:rsid w:val="00B26E3C"/>
    <w:rsid w:val="00B41670"/>
    <w:rsid w:val="00B4518F"/>
    <w:rsid w:val="00B663C9"/>
    <w:rsid w:val="00B733A9"/>
    <w:rsid w:val="00BA2AC1"/>
    <w:rsid w:val="00BA57D3"/>
    <w:rsid w:val="00BA7FDA"/>
    <w:rsid w:val="00BB27AB"/>
    <w:rsid w:val="00BB4832"/>
    <w:rsid w:val="00BB6AE7"/>
    <w:rsid w:val="00BC1518"/>
    <w:rsid w:val="00BC6923"/>
    <w:rsid w:val="00BD2E78"/>
    <w:rsid w:val="00BD36FD"/>
    <w:rsid w:val="00BD422C"/>
    <w:rsid w:val="00BE1217"/>
    <w:rsid w:val="00BE126E"/>
    <w:rsid w:val="00BE1297"/>
    <w:rsid w:val="00BE5DB6"/>
    <w:rsid w:val="00BF24F2"/>
    <w:rsid w:val="00BF2CA6"/>
    <w:rsid w:val="00BF3997"/>
    <w:rsid w:val="00C12F4A"/>
    <w:rsid w:val="00C21E0C"/>
    <w:rsid w:val="00C2372B"/>
    <w:rsid w:val="00C2417A"/>
    <w:rsid w:val="00C3183F"/>
    <w:rsid w:val="00C35165"/>
    <w:rsid w:val="00C3558C"/>
    <w:rsid w:val="00C5687C"/>
    <w:rsid w:val="00C636E7"/>
    <w:rsid w:val="00C64BAF"/>
    <w:rsid w:val="00C81D00"/>
    <w:rsid w:val="00C946B4"/>
    <w:rsid w:val="00C94F1B"/>
    <w:rsid w:val="00C95631"/>
    <w:rsid w:val="00CA3236"/>
    <w:rsid w:val="00CB3E02"/>
    <w:rsid w:val="00CC5EF1"/>
    <w:rsid w:val="00CE1B9F"/>
    <w:rsid w:val="00CE5C7C"/>
    <w:rsid w:val="00CE63AE"/>
    <w:rsid w:val="00CE6450"/>
    <w:rsid w:val="00CF122A"/>
    <w:rsid w:val="00CF3989"/>
    <w:rsid w:val="00D0517E"/>
    <w:rsid w:val="00D2183D"/>
    <w:rsid w:val="00D22C21"/>
    <w:rsid w:val="00D42D05"/>
    <w:rsid w:val="00D46335"/>
    <w:rsid w:val="00D556B2"/>
    <w:rsid w:val="00D71D7B"/>
    <w:rsid w:val="00D7537A"/>
    <w:rsid w:val="00D836A0"/>
    <w:rsid w:val="00D90BDD"/>
    <w:rsid w:val="00DB5CDF"/>
    <w:rsid w:val="00DB7263"/>
    <w:rsid w:val="00DC0BB6"/>
    <w:rsid w:val="00DC7ECD"/>
    <w:rsid w:val="00DD7209"/>
    <w:rsid w:val="00DE66AC"/>
    <w:rsid w:val="00DF1EEA"/>
    <w:rsid w:val="00DF55EB"/>
    <w:rsid w:val="00DF5CB0"/>
    <w:rsid w:val="00DF7478"/>
    <w:rsid w:val="00E14686"/>
    <w:rsid w:val="00E17731"/>
    <w:rsid w:val="00E23364"/>
    <w:rsid w:val="00E31AEC"/>
    <w:rsid w:val="00E40953"/>
    <w:rsid w:val="00E43F23"/>
    <w:rsid w:val="00E64D83"/>
    <w:rsid w:val="00E811C9"/>
    <w:rsid w:val="00E846B7"/>
    <w:rsid w:val="00EA503A"/>
    <w:rsid w:val="00EA54A2"/>
    <w:rsid w:val="00EA6722"/>
    <w:rsid w:val="00EB3C28"/>
    <w:rsid w:val="00EB59B1"/>
    <w:rsid w:val="00EC103D"/>
    <w:rsid w:val="00EC180B"/>
    <w:rsid w:val="00EC42E6"/>
    <w:rsid w:val="00ED002D"/>
    <w:rsid w:val="00EE28CE"/>
    <w:rsid w:val="00EE7CE7"/>
    <w:rsid w:val="00EF2280"/>
    <w:rsid w:val="00F00D99"/>
    <w:rsid w:val="00F02B29"/>
    <w:rsid w:val="00F13C9A"/>
    <w:rsid w:val="00F16919"/>
    <w:rsid w:val="00F20CB7"/>
    <w:rsid w:val="00F33A6E"/>
    <w:rsid w:val="00F453BF"/>
    <w:rsid w:val="00F47A41"/>
    <w:rsid w:val="00F50B0E"/>
    <w:rsid w:val="00F60AC9"/>
    <w:rsid w:val="00F61E2B"/>
    <w:rsid w:val="00F66BA2"/>
    <w:rsid w:val="00F70AE6"/>
    <w:rsid w:val="00F70CF8"/>
    <w:rsid w:val="00F72CCA"/>
    <w:rsid w:val="00F752C5"/>
    <w:rsid w:val="00F76870"/>
    <w:rsid w:val="00F91EA6"/>
    <w:rsid w:val="00F92F03"/>
    <w:rsid w:val="00FA5113"/>
    <w:rsid w:val="00FA5296"/>
    <w:rsid w:val="00FB08CB"/>
    <w:rsid w:val="00FB6C36"/>
    <w:rsid w:val="00FB6F66"/>
    <w:rsid w:val="00FD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B5563"/>
  <w15:docId w15:val="{72C11E8B-5685-459D-B706-80418F10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4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6344C"/>
    <w:pPr>
      <w:widowControl w:val="0"/>
      <w:spacing w:after="0" w:line="240" w:lineRule="auto"/>
      <w:ind w:left="240"/>
      <w:outlineLvl w:val="1"/>
    </w:pPr>
    <w:rPr>
      <w:rFonts w:ascii="Arial" w:eastAsia="Arial" w:hAnsi="Arial" w:cs="Times New Roman"/>
      <w:b/>
      <w:bCs/>
      <w:lang w:val="en-US"/>
    </w:rPr>
  </w:style>
  <w:style w:type="paragraph" w:styleId="Heading6">
    <w:name w:val="heading 6"/>
    <w:basedOn w:val="Normal"/>
    <w:next w:val="Normal"/>
    <w:link w:val="Heading6Char"/>
    <w:uiPriority w:val="9"/>
    <w:semiHidden/>
    <w:unhideWhenUsed/>
    <w:qFormat/>
    <w:rsid w:val="008B4DA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EA6"/>
  </w:style>
  <w:style w:type="paragraph" w:styleId="Footer">
    <w:name w:val="footer"/>
    <w:basedOn w:val="Normal"/>
    <w:link w:val="FooterChar"/>
    <w:uiPriority w:val="99"/>
    <w:unhideWhenUsed/>
    <w:rsid w:val="00F91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EA6"/>
  </w:style>
  <w:style w:type="paragraph" w:styleId="BalloonText">
    <w:name w:val="Balloon Text"/>
    <w:basedOn w:val="Normal"/>
    <w:link w:val="BalloonTextChar"/>
    <w:uiPriority w:val="99"/>
    <w:semiHidden/>
    <w:unhideWhenUsed/>
    <w:rsid w:val="00F9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A6"/>
    <w:rPr>
      <w:rFonts w:ascii="Tahoma" w:hAnsi="Tahoma" w:cs="Tahoma"/>
      <w:sz w:val="16"/>
      <w:szCs w:val="16"/>
    </w:rPr>
  </w:style>
  <w:style w:type="paragraph" w:styleId="ListParagraph">
    <w:name w:val="List Paragraph"/>
    <w:basedOn w:val="Normal"/>
    <w:uiPriority w:val="34"/>
    <w:qFormat/>
    <w:rsid w:val="00BA57D3"/>
    <w:pPr>
      <w:ind w:left="720"/>
      <w:contextualSpacing/>
    </w:pPr>
  </w:style>
  <w:style w:type="paragraph" w:styleId="NoSpacing">
    <w:name w:val="No Spacing"/>
    <w:uiPriority w:val="1"/>
    <w:qFormat/>
    <w:rsid w:val="00BE1297"/>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1"/>
    <w:rsid w:val="0036344C"/>
    <w:rPr>
      <w:rFonts w:ascii="Arial" w:eastAsia="Arial" w:hAnsi="Arial" w:cs="Times New Roman"/>
      <w:b/>
      <w:bCs/>
      <w:lang w:val="en-US"/>
    </w:rPr>
  </w:style>
  <w:style w:type="character" w:styleId="CommentReference">
    <w:name w:val="annotation reference"/>
    <w:basedOn w:val="DefaultParagraphFont"/>
    <w:uiPriority w:val="99"/>
    <w:semiHidden/>
    <w:unhideWhenUsed/>
    <w:rsid w:val="001C5622"/>
    <w:rPr>
      <w:sz w:val="16"/>
      <w:szCs w:val="16"/>
    </w:rPr>
  </w:style>
  <w:style w:type="paragraph" w:styleId="CommentText">
    <w:name w:val="annotation text"/>
    <w:basedOn w:val="Normal"/>
    <w:link w:val="CommentTextChar"/>
    <w:uiPriority w:val="99"/>
    <w:semiHidden/>
    <w:unhideWhenUsed/>
    <w:rsid w:val="001C5622"/>
    <w:pPr>
      <w:spacing w:line="240" w:lineRule="auto"/>
    </w:pPr>
    <w:rPr>
      <w:sz w:val="20"/>
      <w:szCs w:val="20"/>
    </w:rPr>
  </w:style>
  <w:style w:type="character" w:customStyle="1" w:styleId="CommentTextChar">
    <w:name w:val="Comment Text Char"/>
    <w:basedOn w:val="DefaultParagraphFont"/>
    <w:link w:val="CommentText"/>
    <w:uiPriority w:val="99"/>
    <w:semiHidden/>
    <w:rsid w:val="001C5622"/>
    <w:rPr>
      <w:sz w:val="20"/>
      <w:szCs w:val="20"/>
    </w:rPr>
  </w:style>
  <w:style w:type="paragraph" w:styleId="CommentSubject">
    <w:name w:val="annotation subject"/>
    <w:basedOn w:val="CommentText"/>
    <w:next w:val="CommentText"/>
    <w:link w:val="CommentSubjectChar"/>
    <w:uiPriority w:val="99"/>
    <w:semiHidden/>
    <w:unhideWhenUsed/>
    <w:rsid w:val="001C5622"/>
    <w:rPr>
      <w:b/>
      <w:bCs/>
    </w:rPr>
  </w:style>
  <w:style w:type="character" w:customStyle="1" w:styleId="CommentSubjectChar">
    <w:name w:val="Comment Subject Char"/>
    <w:basedOn w:val="CommentTextChar"/>
    <w:link w:val="CommentSubject"/>
    <w:uiPriority w:val="99"/>
    <w:semiHidden/>
    <w:rsid w:val="001C5622"/>
    <w:rPr>
      <w:b/>
      <w:bCs/>
      <w:sz w:val="20"/>
      <w:szCs w:val="20"/>
    </w:rPr>
  </w:style>
  <w:style w:type="character" w:styleId="Hyperlink">
    <w:name w:val="Hyperlink"/>
    <w:basedOn w:val="DefaultParagraphFont"/>
    <w:uiPriority w:val="99"/>
    <w:unhideWhenUsed/>
    <w:rsid w:val="00A75CB2"/>
    <w:rPr>
      <w:color w:val="0000FF" w:themeColor="hyperlink"/>
      <w:u w:val="single"/>
    </w:rPr>
  </w:style>
  <w:style w:type="table" w:customStyle="1" w:styleId="TableGrid1">
    <w:name w:val="Table Grid1"/>
    <w:basedOn w:val="TableNormal"/>
    <w:next w:val="TableGrid"/>
    <w:uiPriority w:val="59"/>
    <w:rsid w:val="00E17731"/>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4DA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8B4DAE"/>
    <w:rPr>
      <w:rFonts w:asciiTheme="majorHAnsi" w:eastAsiaTheme="majorEastAsia" w:hAnsiTheme="majorHAnsi" w:cstheme="majorBidi"/>
      <w:i/>
      <w:iCs/>
      <w:color w:val="243F60" w:themeColor="accent1" w:themeShade="7F"/>
    </w:rPr>
  </w:style>
  <w:style w:type="paragraph" w:customStyle="1" w:styleId="NumHeadTable">
    <w:name w:val="NumHead Table"/>
    <w:basedOn w:val="Normal"/>
    <w:next w:val="NumTextTable"/>
    <w:rsid w:val="00070627"/>
    <w:pPr>
      <w:numPr>
        <w:numId w:val="1"/>
      </w:numPr>
      <w:spacing w:after="284" w:line="240" w:lineRule="auto"/>
    </w:pPr>
    <w:rPr>
      <w:rFonts w:ascii="Arial Black" w:eastAsia="Times New Roman" w:hAnsi="Arial Black" w:cs="Times New Roman"/>
      <w:color w:val="4F317F"/>
      <w:sz w:val="19"/>
      <w:szCs w:val="19"/>
    </w:rPr>
  </w:style>
  <w:style w:type="paragraph" w:customStyle="1" w:styleId="NumTextTable">
    <w:name w:val="NumText Table"/>
    <w:basedOn w:val="Normal"/>
    <w:rsid w:val="00070627"/>
    <w:pPr>
      <w:numPr>
        <w:ilvl w:val="1"/>
        <w:numId w:val="1"/>
      </w:numPr>
      <w:spacing w:after="284" w:line="240" w:lineRule="auto"/>
    </w:pPr>
    <w:rPr>
      <w:rFonts w:ascii="Garamond" w:eastAsia="Times New Roman" w:hAnsi="Garamond" w:cs="Times New Roman"/>
      <w:szCs w:val="24"/>
    </w:rPr>
  </w:style>
  <w:style w:type="paragraph" w:customStyle="1" w:styleId="Default">
    <w:name w:val="Default"/>
    <w:rsid w:val="001324DF"/>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uiPriority w:val="99"/>
    <w:semiHidden/>
    <w:rsid w:val="00BC1518"/>
    <w:pPr>
      <w:spacing w:after="0" w:line="240" w:lineRule="auto"/>
    </w:pPr>
    <w:rPr>
      <w:rFonts w:ascii="Times New Roman" w:hAnsi="Times New Roman" w:cs="Times New Roman"/>
      <w:sz w:val="24"/>
      <w:szCs w:val="24"/>
      <w:lang w:eastAsia="en-GB"/>
    </w:rPr>
  </w:style>
  <w:style w:type="table" w:customStyle="1" w:styleId="TableGrid2">
    <w:name w:val="Table Grid2"/>
    <w:basedOn w:val="TableNormal"/>
    <w:next w:val="TableGrid"/>
    <w:uiPriority w:val="59"/>
    <w:rsid w:val="002A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3FD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6009">
      <w:bodyDiv w:val="1"/>
      <w:marLeft w:val="0"/>
      <w:marRight w:val="0"/>
      <w:marTop w:val="0"/>
      <w:marBottom w:val="0"/>
      <w:divBdr>
        <w:top w:val="none" w:sz="0" w:space="0" w:color="auto"/>
        <w:left w:val="none" w:sz="0" w:space="0" w:color="auto"/>
        <w:bottom w:val="none" w:sz="0" w:space="0" w:color="auto"/>
        <w:right w:val="none" w:sz="0" w:space="0" w:color="auto"/>
      </w:divBdr>
    </w:div>
    <w:div w:id="1213730430">
      <w:bodyDiv w:val="1"/>
      <w:marLeft w:val="0"/>
      <w:marRight w:val="0"/>
      <w:marTop w:val="0"/>
      <w:marBottom w:val="0"/>
      <w:divBdr>
        <w:top w:val="none" w:sz="0" w:space="0" w:color="auto"/>
        <w:left w:val="none" w:sz="0" w:space="0" w:color="auto"/>
        <w:bottom w:val="none" w:sz="0" w:space="0" w:color="auto"/>
        <w:right w:val="none" w:sz="0" w:space="0" w:color="auto"/>
      </w:divBdr>
    </w:div>
    <w:div w:id="18556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3967685DA814B8593354A5B848317" ma:contentTypeVersion="" ma:contentTypeDescription="Create a new document." ma:contentTypeScope="" ma:versionID="f2a1ca8877214d12a9c11748ef973fa2">
  <xsd:schema xmlns:xsd="http://www.w3.org/2001/XMLSchema" xmlns:xs="http://www.w3.org/2001/XMLSchema" xmlns:p="http://schemas.microsoft.com/office/2006/metadata/properties" targetNamespace="http://schemas.microsoft.com/office/2006/metadata/properties" ma:root="true" ma:fieldsID="a54d83fbe754951bdc95503c1c81e5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7FD7-44AD-40A7-A4EC-5DE44698112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DD5294-9DFE-460D-BBFE-6FB73F6ABAAF}">
  <ds:schemaRefs>
    <ds:schemaRef ds:uri="http://schemas.microsoft.com/sharepoint/v3/contenttype/forms"/>
  </ds:schemaRefs>
</ds:datastoreItem>
</file>

<file path=customXml/itemProps3.xml><?xml version="1.0" encoding="utf-8"?>
<ds:datastoreItem xmlns:ds="http://schemas.openxmlformats.org/officeDocument/2006/customXml" ds:itemID="{5E2D41BC-AB88-4D4D-8742-4E1CD245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34A113-1100-40A5-BB3B-181FF91D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Mould Hannah (RWN) SE Partnership</dc:creator>
  <cp:lastModifiedBy>Brisco Gary (R1L) Essex Partnership</cp:lastModifiedBy>
  <cp:revision>2</cp:revision>
  <cp:lastPrinted>2015-07-24T11:33:00Z</cp:lastPrinted>
  <dcterms:created xsi:type="dcterms:W3CDTF">2022-09-16T14:43:00Z</dcterms:created>
  <dcterms:modified xsi:type="dcterms:W3CDTF">2022-09-16T14:43:00Z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0x010100E193967685DA814B8593354A5B848317</vt:lpwstr>
  </property>
</Properties>
</file>